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56" w:type="dxa"/>
        <w:tblLook w:val="04A0" w:firstRow="1" w:lastRow="0" w:firstColumn="1" w:lastColumn="0" w:noHBand="0" w:noVBand="1"/>
      </w:tblPr>
      <w:tblGrid>
        <w:gridCol w:w="4503"/>
        <w:gridCol w:w="5953"/>
      </w:tblGrid>
      <w:tr w:rsidR="00461790" w:rsidRPr="00461790" w:rsidTr="00725D86">
        <w:trPr>
          <w:trHeight w:val="841"/>
        </w:trPr>
        <w:tc>
          <w:tcPr>
            <w:tcW w:w="4503" w:type="dxa"/>
            <w:shd w:val="clear" w:color="auto" w:fill="auto"/>
          </w:tcPr>
          <w:p w:rsidR="008B3222" w:rsidRPr="00461790" w:rsidRDefault="008B3222" w:rsidP="00461790">
            <w:pPr>
              <w:pStyle w:val="Heading5"/>
              <w:tabs>
                <w:tab w:val="center" w:pos="1680"/>
                <w:tab w:val="center" w:pos="6240"/>
              </w:tabs>
              <w:jc w:val="center"/>
              <w:rPr>
                <w:szCs w:val="28"/>
              </w:rPr>
            </w:pPr>
            <w:bookmarkStart w:id="0" w:name="_GoBack"/>
            <w:bookmarkEnd w:id="0"/>
            <w:r w:rsidRPr="00461790">
              <w:rPr>
                <w:szCs w:val="28"/>
              </w:rPr>
              <w:t>HỘI ĐỒNG THUỐC VÀ ĐIỀU TRỊ</w:t>
            </w:r>
          </w:p>
          <w:p w:rsidR="008B3222" w:rsidRPr="00461790" w:rsidRDefault="008B3222" w:rsidP="00461790">
            <w:pPr>
              <w:spacing w:after="0" w:line="240" w:lineRule="auto"/>
              <w:jc w:val="center"/>
              <w:rPr>
                <w:rFonts w:ascii="Times New Roman" w:hAnsi="Times New Roman" w:cs="Times New Roman"/>
                <w:b/>
                <w:sz w:val="28"/>
                <w:szCs w:val="28"/>
              </w:rPr>
            </w:pPr>
            <w:r w:rsidRPr="00461790">
              <w:rPr>
                <w:rFonts w:ascii="Times New Roman" w:hAnsi="Times New Roman" w:cs="Times New Roman"/>
                <w:noProof/>
                <w:spacing w:val="-10"/>
                <w:sz w:val="28"/>
                <w:szCs w:val="28"/>
              </w:rPr>
              <mc:AlternateContent>
                <mc:Choice Requires="wps">
                  <w:drawing>
                    <wp:anchor distT="4294967295" distB="4294967295" distL="114300" distR="114300" simplePos="0" relativeHeight="251659264" behindDoc="0" locked="0" layoutInCell="1" allowOverlap="1" wp14:anchorId="0282609F" wp14:editId="5EC16C55">
                      <wp:simplePos x="0" y="0"/>
                      <wp:positionH relativeFrom="column">
                        <wp:posOffset>748665</wp:posOffset>
                      </wp:positionH>
                      <wp:positionV relativeFrom="paragraph">
                        <wp:posOffset>217169</wp:posOffset>
                      </wp:positionV>
                      <wp:extent cx="7810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1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58.95pt;margin-top:17.1pt;width:61.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"/>
                  </w:pict>
                </mc:Fallback>
              </mc:AlternateContent>
            </w:r>
            <w:r w:rsidRPr="00461790">
              <w:rPr>
                <w:rFonts w:ascii="Times New Roman" w:hAnsi="Times New Roman" w:cs="Times New Roman"/>
                <w:b/>
                <w:spacing w:val="-10"/>
                <w:sz w:val="28"/>
                <w:szCs w:val="28"/>
                <w:lang w:val="vi-VN"/>
              </w:rPr>
              <w:t xml:space="preserve">ĐƠN VỊ </w:t>
            </w:r>
            <w:r w:rsidRPr="00461790">
              <w:rPr>
                <w:rFonts w:ascii="Times New Roman" w:hAnsi="Times New Roman" w:cs="Times New Roman"/>
                <w:b/>
                <w:spacing w:val="-10"/>
                <w:sz w:val="28"/>
                <w:szCs w:val="28"/>
              </w:rPr>
              <w:t>THÔNG TIN THUỐC</w:t>
            </w:r>
          </w:p>
        </w:tc>
        <w:tc>
          <w:tcPr>
            <w:tcW w:w="5953" w:type="dxa"/>
            <w:shd w:val="clear" w:color="auto" w:fill="auto"/>
          </w:tcPr>
          <w:p w:rsidR="008B3222" w:rsidRPr="00461790" w:rsidRDefault="008B3222" w:rsidP="00461790">
            <w:pPr>
              <w:pStyle w:val="Heading5"/>
              <w:tabs>
                <w:tab w:val="center" w:pos="1680"/>
                <w:tab w:val="center" w:pos="6240"/>
              </w:tabs>
              <w:jc w:val="center"/>
              <w:rPr>
                <w:b/>
                <w:spacing w:val="-10"/>
                <w:szCs w:val="28"/>
              </w:rPr>
            </w:pPr>
            <w:r w:rsidRPr="00461790">
              <w:rPr>
                <w:b/>
                <w:spacing w:val="-10"/>
                <w:szCs w:val="28"/>
              </w:rPr>
              <w:t>CỘNG HÒA XÃ HỘI CHỦ NGHĨA VIỆT NAM</w:t>
            </w:r>
          </w:p>
          <w:p w:rsidR="008B3222" w:rsidRPr="00461790" w:rsidRDefault="008B3222" w:rsidP="00461790">
            <w:pPr>
              <w:pStyle w:val="Heading5"/>
              <w:tabs>
                <w:tab w:val="center" w:pos="1680"/>
                <w:tab w:val="center" w:pos="6240"/>
              </w:tabs>
              <w:jc w:val="center"/>
              <w:rPr>
                <w:b/>
                <w:spacing w:val="-10"/>
                <w:szCs w:val="28"/>
              </w:rPr>
            </w:pPr>
            <w:r w:rsidRPr="00461790">
              <w:rPr>
                <w:b/>
                <w:noProof/>
                <w:spacing w:val="-10"/>
                <w:szCs w:val="28"/>
              </w:rPr>
              <mc:AlternateContent>
                <mc:Choice Requires="wps">
                  <w:drawing>
                    <wp:anchor distT="4294967295" distB="4294967295" distL="114300" distR="114300" simplePos="0" relativeHeight="251660288" behindDoc="0" locked="0" layoutInCell="1" allowOverlap="1" wp14:anchorId="2911FFCA" wp14:editId="328EA1EE">
                      <wp:simplePos x="0" y="0"/>
                      <wp:positionH relativeFrom="column">
                        <wp:posOffset>701675</wp:posOffset>
                      </wp:positionH>
                      <wp:positionV relativeFrom="paragraph">
                        <wp:posOffset>188594</wp:posOffset>
                      </wp:positionV>
                      <wp:extent cx="20097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55.25pt;margin-top:14.85pt;width:158.2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"/>
                  </w:pict>
                </mc:Fallback>
              </mc:AlternateContent>
            </w:r>
            <w:r w:rsidRPr="00461790">
              <w:rPr>
                <w:b/>
                <w:spacing w:val="-10"/>
                <w:szCs w:val="28"/>
              </w:rPr>
              <w:t>Độc lập - Tự do - Hạnh phúc</w:t>
            </w:r>
          </w:p>
        </w:tc>
      </w:tr>
      <w:tr w:rsidR="00461790" w:rsidRPr="00461790" w:rsidTr="00725D86">
        <w:tc>
          <w:tcPr>
            <w:tcW w:w="4503" w:type="dxa"/>
            <w:shd w:val="clear" w:color="auto" w:fill="auto"/>
          </w:tcPr>
          <w:p w:rsidR="008B3222" w:rsidRDefault="008B3222" w:rsidP="00461790">
            <w:pPr>
              <w:spacing w:after="0" w:line="240" w:lineRule="auto"/>
              <w:jc w:val="center"/>
              <w:rPr>
                <w:rFonts w:ascii="Times New Roman" w:hAnsi="Times New Roman" w:cs="Times New Roman"/>
                <w:sz w:val="28"/>
                <w:szCs w:val="28"/>
                <w:lang w:val="vi-VN"/>
              </w:rPr>
            </w:pPr>
          </w:p>
          <w:p w:rsidR="009532CD" w:rsidRPr="00461790" w:rsidRDefault="009532CD" w:rsidP="00461790">
            <w:pPr>
              <w:spacing w:after="0" w:line="240" w:lineRule="auto"/>
              <w:jc w:val="center"/>
              <w:rPr>
                <w:rFonts w:ascii="Times New Roman" w:hAnsi="Times New Roman" w:cs="Times New Roman"/>
                <w:sz w:val="28"/>
                <w:szCs w:val="28"/>
                <w:lang w:val="vi-VN"/>
              </w:rPr>
            </w:pPr>
          </w:p>
        </w:tc>
        <w:tc>
          <w:tcPr>
            <w:tcW w:w="5953" w:type="dxa"/>
            <w:shd w:val="clear" w:color="auto" w:fill="auto"/>
          </w:tcPr>
          <w:p w:rsidR="008B3222" w:rsidRPr="00461790" w:rsidRDefault="008B3222" w:rsidP="00461790">
            <w:pPr>
              <w:pStyle w:val="Heading5"/>
              <w:tabs>
                <w:tab w:val="center" w:pos="1680"/>
                <w:tab w:val="center" w:pos="6240"/>
              </w:tabs>
              <w:jc w:val="center"/>
              <w:rPr>
                <w:spacing w:val="-10"/>
                <w:szCs w:val="28"/>
              </w:rPr>
            </w:pPr>
          </w:p>
        </w:tc>
      </w:tr>
    </w:tbl>
    <w:p w:rsidR="008B3222" w:rsidRPr="00461790" w:rsidRDefault="000849CF" w:rsidP="00461790">
      <w:pPr>
        <w:spacing w:after="0" w:line="240" w:lineRule="auto"/>
        <w:rPr>
          <w:rFonts w:ascii="Times New Roman" w:hAnsi="Times New Roman" w:cs="Times New Roman"/>
          <w:b/>
          <w:sz w:val="28"/>
          <w:szCs w:val="28"/>
        </w:rPr>
      </w:pPr>
      <w:r w:rsidRPr="00461790">
        <w:rPr>
          <w:rFonts w:ascii="Times New Roman" w:hAnsi="Times New Roman" w:cs="Times New Roman"/>
          <w:b/>
          <w:sz w:val="28"/>
          <w:szCs w:val="28"/>
          <w:lang w:val="vi-VN"/>
        </w:rPr>
        <w:t xml:space="preserve">                   </w:t>
      </w:r>
      <w:r w:rsidR="00461790">
        <w:rPr>
          <w:rFonts w:ascii="Times New Roman" w:hAnsi="Times New Roman" w:cs="Times New Roman"/>
          <w:b/>
          <w:sz w:val="28"/>
          <w:szCs w:val="28"/>
          <w:lang w:val="vi-VN"/>
        </w:rPr>
        <w:t xml:space="preserve">    </w:t>
      </w:r>
      <w:r w:rsidR="008B3222" w:rsidRPr="00461790">
        <w:rPr>
          <w:rFonts w:ascii="Times New Roman" w:hAnsi="Times New Roman" w:cs="Times New Roman"/>
          <w:b/>
          <w:sz w:val="28"/>
          <w:szCs w:val="28"/>
          <w:lang w:val="vi-VN"/>
        </w:rPr>
        <w:t xml:space="preserve">BẢNG TIN </w:t>
      </w:r>
      <w:r w:rsidR="008B3222" w:rsidRPr="00461790">
        <w:rPr>
          <w:rFonts w:ascii="Times New Roman" w:hAnsi="Times New Roman" w:cs="Times New Roman"/>
          <w:b/>
          <w:sz w:val="28"/>
          <w:szCs w:val="28"/>
        </w:rPr>
        <w:t xml:space="preserve">THÔNG TIN THUỐC THÁNG </w:t>
      </w:r>
      <w:r w:rsidR="00AC3F1A" w:rsidRPr="00461790">
        <w:rPr>
          <w:rFonts w:ascii="Times New Roman" w:hAnsi="Times New Roman" w:cs="Times New Roman"/>
          <w:b/>
          <w:sz w:val="28"/>
          <w:szCs w:val="28"/>
          <w:lang w:val="vi-VN"/>
        </w:rPr>
        <w:t>1</w:t>
      </w:r>
      <w:r w:rsidR="009E5A26" w:rsidRPr="00461790">
        <w:rPr>
          <w:rFonts w:ascii="Times New Roman" w:hAnsi="Times New Roman" w:cs="Times New Roman"/>
          <w:b/>
          <w:sz w:val="28"/>
          <w:szCs w:val="28"/>
          <w:lang w:val="vi-VN"/>
        </w:rPr>
        <w:t>1</w:t>
      </w:r>
      <w:r w:rsidR="008B3222" w:rsidRPr="00461790">
        <w:rPr>
          <w:rFonts w:ascii="Times New Roman" w:hAnsi="Times New Roman" w:cs="Times New Roman"/>
          <w:b/>
          <w:sz w:val="28"/>
          <w:szCs w:val="28"/>
        </w:rPr>
        <w:t>/2024</w:t>
      </w:r>
    </w:p>
    <w:p w:rsidR="009532CD" w:rsidRDefault="009532CD" w:rsidP="00461790">
      <w:pPr>
        <w:spacing w:after="0" w:line="240" w:lineRule="auto"/>
        <w:jc w:val="center"/>
        <w:rPr>
          <w:rFonts w:ascii="Times New Roman" w:eastAsia="Times New Roman" w:hAnsi="Times New Roman" w:cs="Times New Roman"/>
          <w:b/>
          <w:bCs/>
          <w:sz w:val="28"/>
          <w:szCs w:val="28"/>
          <w:highlight w:val="yellow"/>
          <w:lang w:val="vi-VN"/>
        </w:rPr>
      </w:pPr>
    </w:p>
    <w:p w:rsidR="009532CD" w:rsidRPr="009532CD" w:rsidRDefault="009532CD" w:rsidP="00461790">
      <w:pPr>
        <w:spacing w:after="0" w:line="240" w:lineRule="auto"/>
        <w:jc w:val="center"/>
        <w:rPr>
          <w:rFonts w:ascii="Times New Roman" w:eastAsia="Times New Roman" w:hAnsi="Times New Roman" w:cs="Times New Roman"/>
          <w:b/>
          <w:bCs/>
          <w:sz w:val="28"/>
          <w:szCs w:val="28"/>
          <w:highlight w:val="yellow"/>
          <w:lang w:val="vi-VN"/>
        </w:rPr>
      </w:pPr>
    </w:p>
    <w:p w:rsidR="007A60A4" w:rsidRPr="00461790" w:rsidRDefault="00AC3F1A" w:rsidP="00461790">
      <w:pPr>
        <w:spacing w:after="0" w:line="240" w:lineRule="auto"/>
        <w:rPr>
          <w:rFonts w:ascii="Times New Roman" w:hAnsi="Times New Roman" w:cs="Times New Roman"/>
          <w:b/>
          <w:bCs/>
          <w:color w:val="FF0000"/>
          <w:sz w:val="28"/>
          <w:szCs w:val="28"/>
          <w:lang w:val="vi-VN"/>
        </w:rPr>
      </w:pPr>
      <w:r w:rsidRPr="00461790">
        <w:rPr>
          <w:rFonts w:ascii="Times New Roman" w:eastAsia="Times New Roman" w:hAnsi="Times New Roman" w:cs="Times New Roman"/>
          <w:b/>
          <w:bCs/>
          <w:color w:val="FF0000"/>
          <w:sz w:val="28"/>
          <w:szCs w:val="28"/>
          <w:highlight w:val="yellow"/>
          <w:lang w:val="vi-VN"/>
        </w:rPr>
        <w:t xml:space="preserve">I </w:t>
      </w:r>
      <w:r w:rsidRPr="00461790">
        <w:rPr>
          <w:rFonts w:ascii="Times New Roman" w:eastAsia="Times New Roman" w:hAnsi="Times New Roman" w:cs="Times New Roman"/>
          <w:b/>
          <w:bCs/>
          <w:sz w:val="28"/>
          <w:szCs w:val="28"/>
          <w:lang w:val="vi-VN"/>
        </w:rPr>
        <w:t>.</w:t>
      </w:r>
      <w:r w:rsidR="00E86628" w:rsidRPr="00461790">
        <w:rPr>
          <w:rFonts w:ascii="Times New Roman" w:eastAsia="Times New Roman" w:hAnsi="Times New Roman" w:cs="Times New Roman"/>
          <w:sz w:val="28"/>
          <w:szCs w:val="28"/>
          <w:lang w:val="vi-VN"/>
        </w:rPr>
        <w:t xml:space="preserve"> </w:t>
      </w:r>
      <w:r w:rsidR="007A60A4" w:rsidRPr="00461790">
        <w:rPr>
          <w:rFonts w:ascii="Times New Roman" w:hAnsi="Times New Roman" w:cs="Times New Roman"/>
          <w:b/>
          <w:bCs/>
          <w:color w:val="FF0000"/>
          <w:sz w:val="28"/>
          <w:szCs w:val="28"/>
          <w:highlight w:val="yellow"/>
        </w:rPr>
        <w:t xml:space="preserve">Medsafe: Nhắc lại chống chỉ định sử dụng thuốc ức chế men chuyển (ACEI) và thuốc ức chế thụ thể angiotensin (ARB) trong </w:t>
      </w:r>
      <w:proofErr w:type="gramStart"/>
      <w:r w:rsidR="007A60A4" w:rsidRPr="00461790">
        <w:rPr>
          <w:rFonts w:ascii="Times New Roman" w:hAnsi="Times New Roman" w:cs="Times New Roman"/>
          <w:b/>
          <w:bCs/>
          <w:color w:val="FF0000"/>
          <w:sz w:val="28"/>
          <w:szCs w:val="28"/>
          <w:highlight w:val="yellow"/>
        </w:rPr>
        <w:t>thai</w:t>
      </w:r>
      <w:proofErr w:type="gramEnd"/>
      <w:r w:rsidR="007A60A4" w:rsidRPr="00461790">
        <w:rPr>
          <w:rFonts w:ascii="Times New Roman" w:hAnsi="Times New Roman" w:cs="Times New Roman"/>
          <w:b/>
          <w:bCs/>
          <w:color w:val="FF0000"/>
          <w:sz w:val="28"/>
          <w:szCs w:val="28"/>
          <w:highlight w:val="yellow"/>
        </w:rPr>
        <w:t xml:space="preserve"> kỳ</w:t>
      </w:r>
    </w:p>
    <w:p w:rsidR="007A60A4" w:rsidRPr="00461790" w:rsidRDefault="007A60A4" w:rsidP="00461790">
      <w:pPr>
        <w:pStyle w:val="NormalWeb"/>
        <w:spacing w:before="0" w:beforeAutospacing="0" w:after="0" w:afterAutospacing="0"/>
        <w:jc w:val="both"/>
        <w:rPr>
          <w:sz w:val="28"/>
          <w:szCs w:val="28"/>
        </w:rPr>
      </w:pPr>
      <w:r w:rsidRPr="00461790">
        <w:rPr>
          <w:rStyle w:val="Strong"/>
          <w:sz w:val="28"/>
          <w:szCs w:val="28"/>
        </w:rPr>
        <w:t>Bối cảnh</w:t>
      </w:r>
    </w:p>
    <w:p w:rsidR="007A60A4" w:rsidRPr="00461790" w:rsidRDefault="007A60A4" w:rsidP="00461790">
      <w:pPr>
        <w:pStyle w:val="NormalWeb"/>
        <w:spacing w:before="0" w:beforeAutospacing="0" w:after="0" w:afterAutospacing="0"/>
        <w:ind w:firstLine="720"/>
        <w:jc w:val="both"/>
        <w:rPr>
          <w:sz w:val="28"/>
          <w:szCs w:val="28"/>
        </w:rPr>
      </w:pPr>
      <w:r w:rsidRPr="00461790">
        <w:rPr>
          <w:sz w:val="28"/>
          <w:szCs w:val="28"/>
        </w:rPr>
        <w:t xml:space="preserve">Trung tâm </w:t>
      </w:r>
      <w:proofErr w:type="gramStart"/>
      <w:r w:rsidRPr="00461790">
        <w:rPr>
          <w:sz w:val="28"/>
          <w:szCs w:val="28"/>
        </w:rPr>
        <w:t>theo</w:t>
      </w:r>
      <w:proofErr w:type="gramEnd"/>
      <w:r w:rsidRPr="00461790">
        <w:rPr>
          <w:sz w:val="28"/>
          <w:szCs w:val="28"/>
        </w:rPr>
        <w:t xml:space="preserve"> dõi phản ứng có hại ở New Zealand (CARM) đã nhận được một báo cáo nghi ngờ phản ứng có hại của thuốc liên quan đến sử dụng đồng thời losartan và empagliflozin trên thai nhi phơi nhiễm thuốc trong thai kỳ. Các phản ứng được báo cáo gồm hội chứng suy </w:t>
      </w:r>
      <w:proofErr w:type="gramStart"/>
      <w:r w:rsidRPr="00461790">
        <w:rPr>
          <w:sz w:val="28"/>
          <w:szCs w:val="28"/>
        </w:rPr>
        <w:t>thai</w:t>
      </w:r>
      <w:proofErr w:type="gramEnd"/>
      <w:r w:rsidRPr="00461790">
        <w:rPr>
          <w:sz w:val="28"/>
          <w:szCs w:val="28"/>
        </w:rPr>
        <w:t xml:space="preserve">, rối loạn thai nhi và hội chứng Potter (một tình trạng hiếm gặp làm giảm nước ối và suy thận ở thai nhi). Dữ liệu về tính an toàn của empagliflozin trong </w:t>
      </w:r>
      <w:proofErr w:type="gramStart"/>
      <w:r w:rsidRPr="00461790">
        <w:rPr>
          <w:sz w:val="28"/>
          <w:szCs w:val="28"/>
        </w:rPr>
        <w:t>thai</w:t>
      </w:r>
      <w:proofErr w:type="gramEnd"/>
      <w:r w:rsidRPr="00461790">
        <w:rPr>
          <w:sz w:val="28"/>
          <w:szCs w:val="28"/>
        </w:rPr>
        <w:t xml:space="preserve"> kỳ còn hạn chế. </w:t>
      </w:r>
    </w:p>
    <w:p w:rsidR="007A60A4" w:rsidRPr="00461790" w:rsidRDefault="007A60A4" w:rsidP="00461790">
      <w:pPr>
        <w:pStyle w:val="NormalWeb"/>
        <w:spacing w:before="0" w:beforeAutospacing="0" w:after="0" w:afterAutospacing="0"/>
        <w:ind w:firstLine="720"/>
        <w:jc w:val="both"/>
        <w:rPr>
          <w:sz w:val="28"/>
          <w:szCs w:val="28"/>
        </w:rPr>
      </w:pPr>
      <w:r w:rsidRPr="00461790">
        <w:rPr>
          <w:sz w:val="28"/>
          <w:szCs w:val="28"/>
        </w:rPr>
        <w:t xml:space="preserve">Điểm tin này nhắc lại thuốc ức chế men chuyển và thuốc ức chế thụ thể angiotensin bị chống chỉ định trong </w:t>
      </w:r>
      <w:proofErr w:type="gramStart"/>
      <w:r w:rsidRPr="00461790">
        <w:rPr>
          <w:sz w:val="28"/>
          <w:szCs w:val="28"/>
        </w:rPr>
        <w:t>thai</w:t>
      </w:r>
      <w:proofErr w:type="gramEnd"/>
      <w:r w:rsidRPr="00461790">
        <w:rPr>
          <w:sz w:val="28"/>
          <w:szCs w:val="28"/>
        </w:rPr>
        <w:t xml:space="preserve"> kỳ.</w:t>
      </w:r>
    </w:p>
    <w:p w:rsidR="007A60A4" w:rsidRPr="00461790" w:rsidRDefault="007A60A4" w:rsidP="00461790">
      <w:pPr>
        <w:pStyle w:val="NormalWeb"/>
        <w:spacing w:before="0" w:beforeAutospacing="0" w:after="0" w:afterAutospacing="0"/>
        <w:jc w:val="both"/>
        <w:rPr>
          <w:sz w:val="28"/>
          <w:szCs w:val="28"/>
        </w:rPr>
      </w:pPr>
      <w:r w:rsidRPr="00461790">
        <w:rPr>
          <w:rStyle w:val="Strong"/>
          <w:sz w:val="28"/>
          <w:szCs w:val="28"/>
        </w:rPr>
        <w:t xml:space="preserve">Tăng huyết áp khi mang </w:t>
      </w:r>
      <w:proofErr w:type="gramStart"/>
      <w:r w:rsidRPr="00461790">
        <w:rPr>
          <w:rStyle w:val="Strong"/>
          <w:sz w:val="28"/>
          <w:szCs w:val="28"/>
        </w:rPr>
        <w:t>thai</w:t>
      </w:r>
      <w:proofErr w:type="gramEnd"/>
    </w:p>
    <w:p w:rsidR="007A60A4" w:rsidRPr="00461790" w:rsidRDefault="007A60A4" w:rsidP="00461790">
      <w:pPr>
        <w:pStyle w:val="NormalWeb"/>
        <w:spacing w:before="0" w:beforeAutospacing="0" w:after="0" w:afterAutospacing="0"/>
        <w:ind w:firstLine="720"/>
        <w:jc w:val="both"/>
        <w:rPr>
          <w:sz w:val="28"/>
          <w:szCs w:val="28"/>
        </w:rPr>
      </w:pPr>
      <w:r w:rsidRPr="00461790">
        <w:rPr>
          <w:sz w:val="28"/>
          <w:szCs w:val="28"/>
        </w:rPr>
        <w:t xml:space="preserve">Trong </w:t>
      </w:r>
      <w:proofErr w:type="gramStart"/>
      <w:r w:rsidRPr="00461790">
        <w:rPr>
          <w:sz w:val="28"/>
          <w:szCs w:val="28"/>
        </w:rPr>
        <w:t>thai</w:t>
      </w:r>
      <w:proofErr w:type="gramEnd"/>
      <w:r w:rsidRPr="00461790">
        <w:rPr>
          <w:sz w:val="28"/>
          <w:szCs w:val="28"/>
        </w:rPr>
        <w:t xml:space="preserve"> kỳ, huyết áp không được kiểm soát có thể dẫn đến tiền sản giật và những hậu quả bất lợi cho mẹ và thai nhi.</w:t>
      </w:r>
    </w:p>
    <w:p w:rsidR="007A60A4" w:rsidRPr="00461790" w:rsidRDefault="007A60A4" w:rsidP="00461790">
      <w:pPr>
        <w:pStyle w:val="NormalWeb"/>
        <w:spacing w:before="0" w:beforeAutospacing="0" w:after="0" w:afterAutospacing="0"/>
        <w:ind w:firstLine="720"/>
        <w:jc w:val="both"/>
        <w:rPr>
          <w:sz w:val="28"/>
          <w:szCs w:val="28"/>
        </w:rPr>
      </w:pPr>
      <w:r w:rsidRPr="00461790">
        <w:rPr>
          <w:sz w:val="28"/>
          <w:szCs w:val="28"/>
        </w:rPr>
        <w:t xml:space="preserve">Thuốc điều trị tăng huyết áp được khuyến cáo sử dụng cho tất cả phụ nữ mang </w:t>
      </w:r>
      <w:proofErr w:type="gramStart"/>
      <w:r w:rsidRPr="00461790">
        <w:rPr>
          <w:sz w:val="28"/>
          <w:szCs w:val="28"/>
        </w:rPr>
        <w:t>thai</w:t>
      </w:r>
      <w:proofErr w:type="gramEnd"/>
      <w:r w:rsidRPr="00461790">
        <w:rPr>
          <w:sz w:val="28"/>
          <w:szCs w:val="28"/>
        </w:rPr>
        <w:t xml:space="preserve"> gặp cơn tăng huyết áp nghiêm trọng để giảm huyết áp ngay. Thuốc cũng được cân nhắc sử dụng trên phụ nữ có tăng huyết áp </w:t>
      </w:r>
      <w:proofErr w:type="gramStart"/>
      <w:r w:rsidRPr="00461790">
        <w:rPr>
          <w:sz w:val="28"/>
          <w:szCs w:val="28"/>
        </w:rPr>
        <w:t>thai</w:t>
      </w:r>
      <w:proofErr w:type="gramEnd"/>
      <w:r w:rsidRPr="00461790">
        <w:rPr>
          <w:sz w:val="28"/>
          <w:szCs w:val="28"/>
        </w:rPr>
        <w:t xml:space="preserve"> kỳ, đặc biệt khi có thêm các yếu tố nguy cơ gây tiền sản giật và/hoặc các bệnh đi kèm.</w:t>
      </w:r>
    </w:p>
    <w:p w:rsidR="007A60A4" w:rsidRPr="00461790" w:rsidRDefault="007A60A4" w:rsidP="00461790">
      <w:pPr>
        <w:pStyle w:val="NormalWeb"/>
        <w:spacing w:before="0" w:beforeAutospacing="0" w:after="0" w:afterAutospacing="0"/>
        <w:jc w:val="both"/>
        <w:rPr>
          <w:sz w:val="28"/>
          <w:szCs w:val="28"/>
        </w:rPr>
      </w:pPr>
      <w:r w:rsidRPr="00461790">
        <w:rPr>
          <w:rStyle w:val="Strong"/>
          <w:sz w:val="28"/>
          <w:szCs w:val="28"/>
        </w:rPr>
        <w:t>Nguy cơ khi sử dụng ACEi và ARB</w:t>
      </w:r>
    </w:p>
    <w:p w:rsidR="007A60A4" w:rsidRPr="00461790" w:rsidRDefault="007A60A4" w:rsidP="00461790">
      <w:pPr>
        <w:pStyle w:val="NormalWeb"/>
        <w:spacing w:before="0" w:beforeAutospacing="0" w:after="0" w:afterAutospacing="0"/>
        <w:ind w:firstLine="720"/>
        <w:jc w:val="both"/>
        <w:rPr>
          <w:sz w:val="28"/>
          <w:szCs w:val="28"/>
        </w:rPr>
      </w:pPr>
      <w:r w:rsidRPr="00461790">
        <w:rPr>
          <w:sz w:val="28"/>
          <w:szCs w:val="28"/>
        </w:rPr>
        <w:t xml:space="preserve">Các thuốc đầu </w:t>
      </w:r>
      <w:proofErr w:type="gramStart"/>
      <w:r w:rsidRPr="00461790">
        <w:rPr>
          <w:sz w:val="28"/>
          <w:szCs w:val="28"/>
        </w:rPr>
        <w:t>tay</w:t>
      </w:r>
      <w:proofErr w:type="gramEnd"/>
      <w:r w:rsidRPr="00461790">
        <w:rPr>
          <w:sz w:val="28"/>
          <w:szCs w:val="28"/>
        </w:rPr>
        <w:t xml:space="preserve"> trong điều trị tăng huyết áp ở bệ</w:t>
      </w:r>
      <w:r w:rsidR="00461790">
        <w:rPr>
          <w:sz w:val="28"/>
          <w:szCs w:val="28"/>
        </w:rPr>
        <w:t>nh nhân người lớn bao gồm ACEI</w:t>
      </w:r>
      <w:r w:rsidR="00461790">
        <w:rPr>
          <w:sz w:val="28"/>
          <w:szCs w:val="28"/>
          <w:lang w:val="vi-VN"/>
        </w:rPr>
        <w:t xml:space="preserve"> </w:t>
      </w:r>
      <w:r w:rsidRPr="00461790">
        <w:rPr>
          <w:sz w:val="28"/>
          <w:szCs w:val="28"/>
        </w:rPr>
        <w:t>(enalapril, lisinopril, pe</w:t>
      </w:r>
      <w:r w:rsidR="00461790">
        <w:rPr>
          <w:sz w:val="28"/>
          <w:szCs w:val="28"/>
        </w:rPr>
        <w:t>rindopril, quinepril, ramipril)</w:t>
      </w:r>
      <w:r w:rsidR="00461790">
        <w:rPr>
          <w:sz w:val="28"/>
          <w:szCs w:val="28"/>
          <w:lang w:val="vi-VN"/>
        </w:rPr>
        <w:t xml:space="preserve"> </w:t>
      </w:r>
      <w:r w:rsidRPr="00461790">
        <w:rPr>
          <w:sz w:val="28"/>
          <w:szCs w:val="28"/>
        </w:rPr>
        <w:t xml:space="preserve">và ARB (candesartan, losartan). Tuy nhiên, các thuốc này chống chỉ định trong </w:t>
      </w:r>
      <w:proofErr w:type="gramStart"/>
      <w:r w:rsidRPr="00461790">
        <w:rPr>
          <w:sz w:val="28"/>
          <w:szCs w:val="28"/>
        </w:rPr>
        <w:t>thai</w:t>
      </w:r>
      <w:proofErr w:type="gramEnd"/>
      <w:r w:rsidRPr="00461790">
        <w:rPr>
          <w:sz w:val="28"/>
          <w:szCs w:val="28"/>
        </w:rPr>
        <w:t xml:space="preserve"> kỳ.</w:t>
      </w:r>
    </w:p>
    <w:p w:rsidR="007A60A4" w:rsidRPr="00461790" w:rsidRDefault="007A60A4" w:rsidP="00461790">
      <w:pPr>
        <w:pStyle w:val="NormalWeb"/>
        <w:spacing w:before="0" w:beforeAutospacing="0" w:after="0" w:afterAutospacing="0"/>
        <w:ind w:firstLine="720"/>
        <w:jc w:val="both"/>
        <w:rPr>
          <w:sz w:val="28"/>
          <w:szCs w:val="28"/>
        </w:rPr>
      </w:pPr>
      <w:r w:rsidRPr="00461790">
        <w:rPr>
          <w:sz w:val="28"/>
          <w:szCs w:val="28"/>
        </w:rPr>
        <w:t xml:space="preserve">Việc sử dụng các thuốc này trong thời kỳ mang </w:t>
      </w:r>
      <w:proofErr w:type="gramStart"/>
      <w:r w:rsidRPr="00461790">
        <w:rPr>
          <w:sz w:val="28"/>
          <w:szCs w:val="28"/>
        </w:rPr>
        <w:t>thai</w:t>
      </w:r>
      <w:proofErr w:type="gramEnd"/>
      <w:r w:rsidRPr="00461790">
        <w:rPr>
          <w:sz w:val="28"/>
          <w:szCs w:val="28"/>
        </w:rPr>
        <w:t xml:space="preserve"> có mối liên quan đến độc tính trên thai nhi và trẻ sơ sinh, bao gồm dị tật hộp sọ, giảm thể tích dịch ối, hạ huyết áp, tăng kali máu, suy thận và thai chết lưu.</w:t>
      </w:r>
    </w:p>
    <w:p w:rsidR="007A60A4" w:rsidRPr="00461790" w:rsidRDefault="007A60A4" w:rsidP="00461790">
      <w:pPr>
        <w:pStyle w:val="NormalWeb"/>
        <w:spacing w:before="0" w:beforeAutospacing="0" w:after="0" w:afterAutospacing="0"/>
        <w:jc w:val="both"/>
        <w:rPr>
          <w:sz w:val="28"/>
          <w:szCs w:val="28"/>
        </w:rPr>
      </w:pPr>
      <w:r w:rsidRPr="00461790">
        <w:rPr>
          <w:rStyle w:val="Strong"/>
          <w:sz w:val="28"/>
          <w:szCs w:val="28"/>
        </w:rPr>
        <w:t>Khuyến cáo khi kê đơn ACEI và ARB cho bệnh nhân có khả năng sinh sản</w:t>
      </w:r>
    </w:p>
    <w:p w:rsidR="007A60A4" w:rsidRPr="00461790" w:rsidRDefault="007A60A4" w:rsidP="00461790">
      <w:pPr>
        <w:pStyle w:val="NormalWeb"/>
        <w:spacing w:before="0" w:beforeAutospacing="0" w:after="0" w:afterAutospacing="0"/>
        <w:ind w:firstLine="720"/>
        <w:jc w:val="both"/>
        <w:rPr>
          <w:sz w:val="28"/>
          <w:szCs w:val="28"/>
        </w:rPr>
      </w:pPr>
      <w:r w:rsidRPr="00461790">
        <w:rPr>
          <w:sz w:val="28"/>
          <w:szCs w:val="28"/>
        </w:rPr>
        <w:t xml:space="preserve">Trước khi bắt đầu điều trị cần hỏi bệnh nhân có đang mang </w:t>
      </w:r>
      <w:proofErr w:type="gramStart"/>
      <w:r w:rsidRPr="00461790">
        <w:rPr>
          <w:sz w:val="28"/>
          <w:szCs w:val="28"/>
        </w:rPr>
        <w:t>thai</w:t>
      </w:r>
      <w:proofErr w:type="gramEnd"/>
      <w:r w:rsidRPr="00461790">
        <w:rPr>
          <w:sz w:val="28"/>
          <w:szCs w:val="28"/>
        </w:rPr>
        <w:t xml:space="preserve"> hoặc có dự định mang thai hay không.</w:t>
      </w:r>
    </w:p>
    <w:p w:rsidR="007A60A4" w:rsidRPr="00461790" w:rsidRDefault="007A60A4" w:rsidP="00461790">
      <w:pPr>
        <w:pStyle w:val="NormalWeb"/>
        <w:spacing w:before="0" w:beforeAutospacing="0" w:after="0" w:afterAutospacing="0"/>
        <w:ind w:firstLine="720"/>
        <w:jc w:val="both"/>
        <w:rPr>
          <w:sz w:val="28"/>
          <w:szCs w:val="28"/>
        </w:rPr>
      </w:pPr>
      <w:r w:rsidRPr="00461790">
        <w:rPr>
          <w:sz w:val="28"/>
          <w:szCs w:val="28"/>
        </w:rPr>
        <w:t xml:space="preserve">Thông báo cho bệnh nhân nguy cơ của thuốc ACEI/ARB lên </w:t>
      </w:r>
      <w:proofErr w:type="gramStart"/>
      <w:r w:rsidRPr="00461790">
        <w:rPr>
          <w:sz w:val="28"/>
          <w:szCs w:val="28"/>
        </w:rPr>
        <w:t>thai</w:t>
      </w:r>
      <w:proofErr w:type="gramEnd"/>
      <w:r w:rsidRPr="00461790">
        <w:rPr>
          <w:sz w:val="28"/>
          <w:szCs w:val="28"/>
        </w:rPr>
        <w:t xml:space="preserve"> nhi và khuyến khích bệnh nhân đến gặp bác sĩ nếu họ mang thai. Nếu bệnh nhân có kế hoạch mang </w:t>
      </w:r>
      <w:proofErr w:type="gramStart"/>
      <w:r w:rsidRPr="00461790">
        <w:rPr>
          <w:sz w:val="28"/>
          <w:szCs w:val="28"/>
        </w:rPr>
        <w:t>thai</w:t>
      </w:r>
      <w:proofErr w:type="gramEnd"/>
      <w:r w:rsidRPr="00461790">
        <w:rPr>
          <w:sz w:val="28"/>
          <w:szCs w:val="28"/>
        </w:rPr>
        <w:t>, cân nhắc chuyển sang sử dụng thuốc điều tăng huyết áp thay thế trước khi thụ thai.</w:t>
      </w:r>
    </w:p>
    <w:p w:rsidR="007A60A4" w:rsidRPr="00461790" w:rsidRDefault="007A60A4" w:rsidP="00461790">
      <w:pPr>
        <w:pStyle w:val="NormalWeb"/>
        <w:spacing w:before="0" w:beforeAutospacing="0" w:after="0" w:afterAutospacing="0"/>
        <w:ind w:firstLine="720"/>
        <w:jc w:val="both"/>
        <w:rPr>
          <w:sz w:val="28"/>
          <w:szCs w:val="28"/>
        </w:rPr>
      </w:pPr>
      <w:r w:rsidRPr="00461790">
        <w:rPr>
          <w:sz w:val="28"/>
          <w:szCs w:val="28"/>
        </w:rPr>
        <w:t xml:space="preserve">Nếu bệnh nhân mang </w:t>
      </w:r>
      <w:proofErr w:type="gramStart"/>
      <w:r w:rsidRPr="00461790">
        <w:rPr>
          <w:sz w:val="28"/>
          <w:szCs w:val="28"/>
        </w:rPr>
        <w:t>thai</w:t>
      </w:r>
      <w:proofErr w:type="gramEnd"/>
      <w:r w:rsidRPr="00461790">
        <w:rPr>
          <w:sz w:val="28"/>
          <w:szCs w:val="28"/>
        </w:rPr>
        <w:t xml:space="preserve"> trong quá trình điều trị bằng ACEI/ARB, cần ngừng thuốc và thay thế bằng thuốc điều tăng huyết áp phù hợp khác.</w:t>
      </w:r>
    </w:p>
    <w:p w:rsidR="007A60A4" w:rsidRPr="00461790" w:rsidRDefault="007A60A4" w:rsidP="00461790">
      <w:pPr>
        <w:pStyle w:val="NormalWeb"/>
        <w:spacing w:before="0" w:beforeAutospacing="0" w:after="0" w:afterAutospacing="0"/>
        <w:jc w:val="both"/>
      </w:pPr>
      <w:r w:rsidRPr="00461790">
        <w:rPr>
          <w:sz w:val="28"/>
          <w:szCs w:val="28"/>
        </w:rPr>
        <w:lastRenderedPageBreak/>
        <w:t> </w:t>
      </w:r>
      <w:r w:rsidRPr="00461790">
        <w:t>Nguồn</w:t>
      </w:r>
      <w:proofErr w:type="gramStart"/>
      <w:r w:rsidRPr="00461790">
        <w:t>:</w:t>
      </w:r>
      <w:proofErr w:type="gramEnd"/>
      <w:r w:rsidRPr="00461790">
        <w:fldChar w:fldCharType="begin"/>
      </w:r>
      <w:r w:rsidRPr="00461790">
        <w:instrText xml:space="preserve"> HYPERLINK "https://medsafe.govt.nz/profs/PUArticles/September2024/ACEi-and-ARBs-contraindicated-in-pregnancy.html" </w:instrText>
      </w:r>
      <w:r w:rsidRPr="00461790">
        <w:fldChar w:fldCharType="separate"/>
      </w:r>
      <w:r w:rsidRPr="00461790">
        <w:rPr>
          <w:rStyle w:val="Hyperlink"/>
          <w:color w:val="auto"/>
          <w:bdr w:val="none" w:sz="0" w:space="0" w:color="auto" w:frame="1"/>
        </w:rPr>
        <w:t>medsafe.govt.nz/profs/PUArticles/September2024/ACEi-and-ARBs-contraindicated-in-pregnancy.html</w:t>
      </w:r>
      <w:r w:rsidRPr="00461790">
        <w:fldChar w:fldCharType="end"/>
      </w:r>
    </w:p>
    <w:p w:rsidR="000849CF" w:rsidRPr="00461790" w:rsidRDefault="007A60A4" w:rsidP="00461790">
      <w:pPr>
        <w:spacing w:after="0" w:line="240" w:lineRule="auto"/>
        <w:rPr>
          <w:rFonts w:ascii="Times New Roman" w:hAnsi="Times New Roman" w:cs="Times New Roman"/>
          <w:b/>
          <w:bCs/>
          <w:color w:val="FF0000"/>
          <w:sz w:val="28"/>
          <w:szCs w:val="28"/>
        </w:rPr>
      </w:pPr>
      <w:r w:rsidRPr="00461790">
        <w:rPr>
          <w:rFonts w:ascii="Times New Roman" w:hAnsi="Times New Roman" w:cs="Times New Roman"/>
          <w:b/>
          <w:color w:val="FF0000"/>
          <w:sz w:val="28"/>
          <w:szCs w:val="28"/>
          <w:highlight w:val="yellow"/>
          <w:lang w:val="vi-VN"/>
        </w:rPr>
        <w:t xml:space="preserve">II. </w:t>
      </w:r>
      <w:r w:rsidR="000849CF" w:rsidRPr="00461790">
        <w:rPr>
          <w:rFonts w:ascii="Times New Roman" w:hAnsi="Times New Roman" w:cs="Times New Roman"/>
          <w:b/>
          <w:bCs/>
          <w:color w:val="FF0000"/>
          <w:sz w:val="28"/>
          <w:szCs w:val="28"/>
          <w:highlight w:val="yellow"/>
        </w:rPr>
        <w:t>Health Canada: Hội chứng viêm ruột liên quan đến kháng sinh amoxicillin</w:t>
      </w:r>
    </w:p>
    <w:p w:rsidR="000849CF" w:rsidRPr="00461790" w:rsidRDefault="000849CF" w:rsidP="00461790">
      <w:pPr>
        <w:pStyle w:val="NormalWeb"/>
        <w:spacing w:before="0" w:beforeAutospacing="0" w:after="0" w:afterAutospacing="0"/>
        <w:jc w:val="both"/>
        <w:rPr>
          <w:sz w:val="28"/>
          <w:szCs w:val="28"/>
        </w:rPr>
      </w:pPr>
      <w:r w:rsidRPr="00461790">
        <w:rPr>
          <w:rStyle w:val="Strong"/>
          <w:sz w:val="28"/>
          <w:szCs w:val="28"/>
        </w:rPr>
        <w:t>Thông tin dành cho nhân viên y tế:</w:t>
      </w:r>
    </w:p>
    <w:p w:rsidR="000849CF" w:rsidRPr="00461790" w:rsidRDefault="000849CF" w:rsidP="00461790">
      <w:pPr>
        <w:pStyle w:val="NormalWeb"/>
        <w:spacing w:before="0" w:beforeAutospacing="0" w:after="0" w:afterAutospacing="0"/>
        <w:jc w:val="both"/>
        <w:rPr>
          <w:sz w:val="28"/>
          <w:szCs w:val="28"/>
        </w:rPr>
      </w:pPr>
      <w:r w:rsidRPr="00461790">
        <w:rPr>
          <w:sz w:val="28"/>
          <w:szCs w:val="28"/>
        </w:rPr>
        <w:t> </w:t>
      </w:r>
      <w:r w:rsidR="00461790">
        <w:rPr>
          <w:sz w:val="28"/>
          <w:szCs w:val="28"/>
          <w:lang w:val="vi-VN"/>
        </w:rPr>
        <w:tab/>
      </w:r>
      <w:proofErr w:type="gramStart"/>
      <w:r w:rsidRPr="00461790">
        <w:rPr>
          <w:sz w:val="28"/>
          <w:szCs w:val="28"/>
        </w:rPr>
        <w:t>Hội chứng viêm ruột do thuốc là một phản ứng dị ứng với triệu chứng điển hình là nôn kéo dài (1-4 giờ sau khi dùng thuốc), chủ yếu được báo cáo ở trẻ em sử dụng các thuốc chứa amoxicillin.</w:t>
      </w:r>
      <w:proofErr w:type="gramEnd"/>
      <w:r w:rsidRPr="00461790">
        <w:rPr>
          <w:sz w:val="28"/>
          <w:szCs w:val="28"/>
        </w:rPr>
        <w:t xml:space="preserve"> </w:t>
      </w:r>
      <w:proofErr w:type="gramStart"/>
      <w:r w:rsidRPr="00461790">
        <w:rPr>
          <w:sz w:val="28"/>
          <w:szCs w:val="28"/>
        </w:rPr>
        <w:t>Các triệu chứng khác có thể bao gồm đau bụng, mệt mỏi, tiêu chảy, hạ huyết áp hoặc tăng bạch cầu trung tính.</w:t>
      </w:r>
      <w:proofErr w:type="gramEnd"/>
      <w:r w:rsidRPr="00461790">
        <w:rPr>
          <w:sz w:val="28"/>
          <w:szCs w:val="28"/>
        </w:rPr>
        <w:t xml:space="preserve"> Trong các trường hợp nghiêm trọng, hội chứng viêm ruột do thuốc có thể tiến triển thành sốc.</w:t>
      </w:r>
    </w:p>
    <w:p w:rsidR="000849CF" w:rsidRPr="00461790" w:rsidRDefault="000849CF" w:rsidP="00461790">
      <w:pPr>
        <w:pStyle w:val="NormalWeb"/>
        <w:spacing w:before="0" w:beforeAutospacing="0" w:after="0" w:afterAutospacing="0"/>
        <w:jc w:val="both"/>
        <w:rPr>
          <w:sz w:val="28"/>
          <w:szCs w:val="28"/>
        </w:rPr>
      </w:pPr>
      <w:r w:rsidRPr="00461790">
        <w:rPr>
          <w:sz w:val="28"/>
          <w:szCs w:val="28"/>
        </w:rPr>
        <w:t> </w:t>
      </w:r>
      <w:r w:rsidR="00461790">
        <w:rPr>
          <w:sz w:val="28"/>
          <w:szCs w:val="28"/>
          <w:lang w:val="vi-VN"/>
        </w:rPr>
        <w:tab/>
      </w:r>
      <w:r w:rsidRPr="00461790">
        <w:rPr>
          <w:sz w:val="28"/>
          <w:szCs w:val="28"/>
        </w:rPr>
        <w:t>Bệnh nhân nên được khuyến cáo ngừng sử dụng thuốc chứa amoxicillin và thông báo ngay cho nhân viên y tế nếu gặp các triệu chứng của hội chứng viêm ruột do thuốc, vì đây có thể là dấu hiệu của một phản ứng dị ứng nghiêm trọng.</w:t>
      </w:r>
    </w:p>
    <w:p w:rsidR="000849CF" w:rsidRPr="00461790" w:rsidRDefault="000849CF" w:rsidP="00461790">
      <w:pPr>
        <w:pStyle w:val="NormalWeb"/>
        <w:spacing w:before="0" w:beforeAutospacing="0" w:after="0" w:afterAutospacing="0"/>
        <w:jc w:val="both"/>
        <w:rPr>
          <w:sz w:val="28"/>
          <w:szCs w:val="28"/>
        </w:rPr>
      </w:pPr>
      <w:r w:rsidRPr="00461790">
        <w:rPr>
          <w:sz w:val="28"/>
          <w:szCs w:val="28"/>
        </w:rPr>
        <w:t> </w:t>
      </w:r>
      <w:r w:rsidR="00461790">
        <w:rPr>
          <w:sz w:val="28"/>
          <w:szCs w:val="28"/>
          <w:lang w:val="vi-VN"/>
        </w:rPr>
        <w:tab/>
      </w:r>
      <w:proofErr w:type="gramStart"/>
      <w:r w:rsidRPr="00461790">
        <w:rPr>
          <w:sz w:val="28"/>
          <w:szCs w:val="28"/>
        </w:rPr>
        <w:t>Nguy cơ gặp hội chứng viêm ruột sẽ được cập nhật trong các tờ thông tin sản phẩm của thuốc chứa amoxicillin.</w:t>
      </w:r>
      <w:proofErr w:type="gramEnd"/>
      <w:r w:rsidRPr="00461790">
        <w:rPr>
          <w:sz w:val="28"/>
          <w:szCs w:val="28"/>
        </w:rPr>
        <w:t> Thông tin này sẽ được cập nhật tại các mục </w:t>
      </w:r>
      <w:r w:rsidRPr="00461790">
        <w:rPr>
          <w:rStyle w:val="Emphasis"/>
          <w:b/>
          <w:bCs/>
          <w:sz w:val="28"/>
          <w:szCs w:val="28"/>
        </w:rPr>
        <w:t>Cảnh báo và thận trọng, Tác dụng không mong muốn, Thông tin thuốc dành cho bệnh nhân </w:t>
      </w:r>
      <w:r w:rsidRPr="00461790">
        <w:rPr>
          <w:sz w:val="28"/>
          <w:szCs w:val="28"/>
        </w:rPr>
        <w:t>trong tờ thông tin sản phẩm của các thuốc chứa amoxicillin lưu hành tại Canada.</w:t>
      </w:r>
    </w:p>
    <w:p w:rsidR="000849CF" w:rsidRPr="00461790" w:rsidRDefault="000849CF" w:rsidP="00461790">
      <w:pPr>
        <w:pStyle w:val="NormalWeb"/>
        <w:spacing w:before="0" w:beforeAutospacing="0" w:after="0" w:afterAutospacing="0"/>
        <w:rPr>
          <w:sz w:val="22"/>
          <w:szCs w:val="22"/>
        </w:rPr>
      </w:pPr>
      <w:r w:rsidRPr="00461790">
        <w:rPr>
          <w:sz w:val="22"/>
          <w:szCs w:val="22"/>
        </w:rPr>
        <w:t xml:space="preserve">Nguồn: </w:t>
      </w:r>
      <w:hyperlink r:id="rId7" w:anchor="a2_b1" w:history="1">
        <w:r w:rsidRPr="00461790">
          <w:rPr>
            <w:rStyle w:val="Hyperlink"/>
            <w:color w:val="auto"/>
            <w:sz w:val="22"/>
            <w:szCs w:val="22"/>
            <w:bdr w:val="none" w:sz="0" w:space="0" w:color="auto" w:frame="1"/>
          </w:rPr>
          <w:t>Health Product InfoWatch: August 2024 - Canada.ca</w:t>
        </w:r>
      </w:hyperlink>
    </w:p>
    <w:p w:rsidR="000849CF" w:rsidRPr="00461790" w:rsidRDefault="000849CF" w:rsidP="00461790">
      <w:pPr>
        <w:spacing w:after="0" w:line="240" w:lineRule="auto"/>
        <w:rPr>
          <w:rFonts w:ascii="Times New Roman" w:hAnsi="Times New Roman" w:cs="Times New Roman"/>
          <w:b/>
          <w:bCs/>
          <w:color w:val="FF0000"/>
          <w:sz w:val="28"/>
          <w:szCs w:val="28"/>
        </w:rPr>
      </w:pPr>
      <w:r w:rsidRPr="00461790">
        <w:rPr>
          <w:rFonts w:ascii="Times New Roman" w:hAnsi="Times New Roman" w:cs="Times New Roman"/>
          <w:b/>
          <w:bCs/>
          <w:color w:val="FF0000"/>
          <w:sz w:val="28"/>
          <w:szCs w:val="28"/>
          <w:highlight w:val="yellow"/>
          <w:lang w:val="vi-VN"/>
        </w:rPr>
        <w:t xml:space="preserve">III. </w:t>
      </w:r>
      <w:r w:rsidRPr="00461790">
        <w:rPr>
          <w:rFonts w:ascii="Times New Roman" w:hAnsi="Times New Roman" w:cs="Times New Roman"/>
          <w:b/>
          <w:bCs/>
          <w:color w:val="FF0000"/>
          <w:sz w:val="28"/>
          <w:szCs w:val="28"/>
          <w:highlight w:val="yellow"/>
        </w:rPr>
        <w:t>Health Canada: Cập nhật thông tin sản phẩm của các thuốc ức chế SGLT-2 tại Canada</w:t>
      </w:r>
    </w:p>
    <w:p w:rsidR="000849CF" w:rsidRPr="00461790" w:rsidRDefault="000849CF" w:rsidP="00461790">
      <w:pPr>
        <w:pStyle w:val="NormalWeb"/>
        <w:spacing w:before="0" w:beforeAutospacing="0" w:after="0" w:afterAutospacing="0"/>
        <w:ind w:firstLine="720"/>
        <w:jc w:val="both"/>
        <w:rPr>
          <w:sz w:val="28"/>
          <w:szCs w:val="28"/>
        </w:rPr>
      </w:pPr>
      <w:r w:rsidRPr="00461790">
        <w:rPr>
          <w:sz w:val="28"/>
          <w:szCs w:val="28"/>
        </w:rPr>
        <w:t xml:space="preserve">Tờ thông tin sản phẩm của các thuốc ức chế đồng vận chuyển natri-glucose (SGLT2) tại Canada sẽ được cập nhật nguy cơ nhiễm toan ceton do đái tháo đường (DKA) kéo dài dù đã ngừng sử dụng thuốc và điều trị DKA theo phác đồ. Đồng thời, các khuyến cáo về thời điểm ngừng dùng thuốc ức chế SGLT2 trước phẫu thuật lớn ở bệnh nhân đái tháo đường typ II cũng sẽ được bổ sung.  </w:t>
      </w:r>
    </w:p>
    <w:p w:rsidR="000849CF" w:rsidRPr="00461790" w:rsidRDefault="000849CF" w:rsidP="00461790">
      <w:pPr>
        <w:pStyle w:val="NormalWeb"/>
        <w:spacing w:before="0" w:beforeAutospacing="0" w:after="0" w:afterAutospacing="0"/>
        <w:jc w:val="both"/>
        <w:rPr>
          <w:sz w:val="28"/>
          <w:szCs w:val="28"/>
        </w:rPr>
      </w:pPr>
      <w:r w:rsidRPr="00461790">
        <w:rPr>
          <w:rStyle w:val="Strong"/>
          <w:sz w:val="28"/>
          <w:szCs w:val="28"/>
        </w:rPr>
        <w:t>Khuyến cáo dành cho các nhân viên y tế: </w:t>
      </w:r>
    </w:p>
    <w:p w:rsidR="000849CF" w:rsidRPr="00461790" w:rsidRDefault="000849CF" w:rsidP="00461790">
      <w:pPr>
        <w:pStyle w:val="NormalWeb"/>
        <w:spacing w:before="0" w:beforeAutospacing="0" w:after="0" w:afterAutospacing="0"/>
        <w:ind w:firstLine="720"/>
        <w:jc w:val="both"/>
        <w:rPr>
          <w:sz w:val="28"/>
          <w:szCs w:val="28"/>
        </w:rPr>
      </w:pPr>
      <w:r w:rsidRPr="00461790">
        <w:rPr>
          <w:sz w:val="28"/>
          <w:szCs w:val="28"/>
        </w:rPr>
        <w:t>Trong đa số báo cáo phản ứng có hại hậu mại nghi ngờ hoặc đã xác định gặp DKA, tình trạng nhiễm toan ceton có thể kéo dài từ 3 ngày trở lên, ngay cả khi đã ngừng sử dụng thuốc ức chế SGLT2 và thực hiện xử trí DKA theo phác đồ tiêu chuẩn.</w:t>
      </w:r>
    </w:p>
    <w:p w:rsidR="000849CF" w:rsidRPr="00461790" w:rsidRDefault="000849CF" w:rsidP="00461790">
      <w:pPr>
        <w:pStyle w:val="NormalWeb"/>
        <w:spacing w:before="0" w:beforeAutospacing="0" w:after="0" w:afterAutospacing="0"/>
        <w:ind w:firstLine="720"/>
        <w:jc w:val="both"/>
        <w:rPr>
          <w:sz w:val="28"/>
          <w:szCs w:val="28"/>
        </w:rPr>
      </w:pPr>
      <w:r w:rsidRPr="00461790">
        <w:rPr>
          <w:sz w:val="28"/>
          <w:szCs w:val="28"/>
        </w:rPr>
        <w:t xml:space="preserve">Đã có báo cáo về các trường hợp nhiễm toan ceton do đái tháo đường xảy ra sau phẫu thuật khi đã ngừng sử dụng thuốc ức chế SGLT2 trước đó 2 ngày hoặc ngắn hơn. Do đó, khuyến cáo tạm ngừng thuốc ức chế SGLT2 ít nhất 3 ngày trước khi tiến hành các phẫu thuật lớn hoặc các thủ thuật yêu cầu nhịn </w:t>
      </w:r>
      <w:proofErr w:type="gramStart"/>
      <w:r w:rsidRPr="00461790">
        <w:rPr>
          <w:sz w:val="28"/>
          <w:szCs w:val="28"/>
        </w:rPr>
        <w:t>ăn</w:t>
      </w:r>
      <w:proofErr w:type="gramEnd"/>
      <w:r w:rsidRPr="00461790">
        <w:rPr>
          <w:sz w:val="28"/>
          <w:szCs w:val="28"/>
        </w:rPr>
        <w:t xml:space="preserve"> dài, nhằm đảm bảo phần lớn thuốc được đào thải khỏi cơ thể.</w:t>
      </w:r>
    </w:p>
    <w:p w:rsidR="000849CF" w:rsidRPr="00461790" w:rsidRDefault="000849CF" w:rsidP="00461790">
      <w:pPr>
        <w:pStyle w:val="NormalWeb"/>
        <w:spacing w:before="0" w:beforeAutospacing="0" w:after="0" w:afterAutospacing="0"/>
        <w:ind w:firstLine="720"/>
        <w:jc w:val="both"/>
        <w:rPr>
          <w:sz w:val="28"/>
          <w:szCs w:val="28"/>
        </w:rPr>
      </w:pPr>
      <w:r w:rsidRPr="00461790">
        <w:rPr>
          <w:sz w:val="28"/>
          <w:szCs w:val="28"/>
        </w:rPr>
        <w:t xml:space="preserve">Khuyến cáo </w:t>
      </w:r>
      <w:proofErr w:type="gramStart"/>
      <w:r w:rsidRPr="00461790">
        <w:rPr>
          <w:sz w:val="28"/>
          <w:szCs w:val="28"/>
        </w:rPr>
        <w:t>theo</w:t>
      </w:r>
      <w:proofErr w:type="gramEnd"/>
      <w:r w:rsidRPr="00461790">
        <w:rPr>
          <w:sz w:val="28"/>
          <w:szCs w:val="28"/>
        </w:rPr>
        <w:t xml:space="preserve"> dõi tình trạng nhiễm toan ceton do đái tháo đường ở bệnh nhân sau phẫu thuật ngay cả khi đã ngừng sử dụng thuốc ức chế SGLT2. </w:t>
      </w:r>
      <w:proofErr w:type="gramStart"/>
      <w:r w:rsidRPr="00461790">
        <w:rPr>
          <w:sz w:val="28"/>
          <w:szCs w:val="28"/>
        </w:rPr>
        <w:t>Đảm bảo loại trừ các yếu tố nguy cơ gây nhiễm toan ceton trước khi tái sử dụng thuốc ức chế SGLT2.</w:t>
      </w:r>
      <w:proofErr w:type="gramEnd"/>
    </w:p>
    <w:p w:rsidR="000849CF" w:rsidRPr="00461790" w:rsidRDefault="000849CF" w:rsidP="00461790">
      <w:pPr>
        <w:pStyle w:val="NormalWeb"/>
        <w:spacing w:before="0" w:beforeAutospacing="0" w:after="0" w:afterAutospacing="0"/>
        <w:ind w:firstLine="720"/>
        <w:jc w:val="both"/>
        <w:rPr>
          <w:sz w:val="28"/>
          <w:szCs w:val="28"/>
        </w:rPr>
      </w:pPr>
      <w:r w:rsidRPr="00461790">
        <w:rPr>
          <w:sz w:val="28"/>
          <w:szCs w:val="28"/>
        </w:rPr>
        <w:t xml:space="preserve">Tờ thông tin sản phẩm các thuốc ức chế SGLT2 (bao gồm canagliflozin, dapagliflozin, và empagliflozin) tại Canada sẽ cập nhật bổ sung nguy cơ nhiễm toan ceton do đái tháo đường (DKA) kéo dài khi sử dụng thuốc ức chế SGLT2, </w:t>
      </w:r>
      <w:r w:rsidRPr="00461790">
        <w:rPr>
          <w:sz w:val="28"/>
          <w:szCs w:val="28"/>
        </w:rPr>
        <w:lastRenderedPageBreak/>
        <w:t>ngay cả khi đã ngừng sử dụng và điều trị DKA theo phác đồ tiêu chuẩn. Đồng thời, các khuyến cáo về thời điểm ngừng thuốc ức chế SGLT2 trước phẫu thuật lớn ở bệnh nhân đái tháo đường typ II cũng sẽ được bổ sung vào mục Liều dùng và Cách dùng trong các tờ thông tin sản phẩm tương ứng.</w:t>
      </w:r>
    </w:p>
    <w:p w:rsidR="000849CF" w:rsidRPr="00461790" w:rsidRDefault="000849CF" w:rsidP="00461790">
      <w:pPr>
        <w:pStyle w:val="NormalWeb"/>
        <w:spacing w:before="0" w:beforeAutospacing="0" w:after="0" w:afterAutospacing="0"/>
        <w:jc w:val="both"/>
        <w:rPr>
          <w:sz w:val="22"/>
          <w:szCs w:val="22"/>
        </w:rPr>
      </w:pPr>
      <w:r w:rsidRPr="00461790">
        <w:rPr>
          <w:sz w:val="28"/>
          <w:szCs w:val="28"/>
        </w:rPr>
        <w:t> </w:t>
      </w:r>
      <w:r w:rsidRPr="00461790">
        <w:rPr>
          <w:sz w:val="22"/>
          <w:szCs w:val="22"/>
        </w:rPr>
        <w:t xml:space="preserve">Nguồn: </w:t>
      </w:r>
      <w:hyperlink r:id="rId8" w:anchor="a2_a1" w:history="1">
        <w:r w:rsidRPr="00461790">
          <w:rPr>
            <w:rStyle w:val="Hyperlink"/>
            <w:color w:val="auto"/>
            <w:sz w:val="22"/>
            <w:szCs w:val="22"/>
            <w:bdr w:val="none" w:sz="0" w:space="0" w:color="auto" w:frame="1"/>
          </w:rPr>
          <w:t>Health Product InfoWatch: August 2024 - Canada.ca</w:t>
        </w:r>
      </w:hyperlink>
    </w:p>
    <w:p w:rsidR="000849CF" w:rsidRPr="00461790" w:rsidRDefault="000849CF" w:rsidP="00461790">
      <w:pPr>
        <w:spacing w:after="0" w:line="240" w:lineRule="auto"/>
        <w:rPr>
          <w:rFonts w:ascii="Times New Roman" w:hAnsi="Times New Roman" w:cs="Times New Roman"/>
          <w:b/>
          <w:bCs/>
          <w:color w:val="FF0000"/>
          <w:sz w:val="28"/>
          <w:szCs w:val="28"/>
        </w:rPr>
      </w:pPr>
      <w:r w:rsidRPr="00461790">
        <w:rPr>
          <w:rFonts w:ascii="Times New Roman" w:hAnsi="Times New Roman" w:cs="Times New Roman"/>
          <w:b/>
          <w:bCs/>
          <w:color w:val="FF0000"/>
          <w:sz w:val="28"/>
          <w:szCs w:val="28"/>
          <w:highlight w:val="yellow"/>
          <w:lang w:val="vi-VN"/>
        </w:rPr>
        <w:t xml:space="preserve">IV. </w:t>
      </w:r>
      <w:r w:rsidRPr="00461790">
        <w:rPr>
          <w:rFonts w:ascii="Times New Roman" w:hAnsi="Times New Roman" w:cs="Times New Roman"/>
          <w:b/>
          <w:bCs/>
          <w:color w:val="FF0000"/>
          <w:sz w:val="28"/>
          <w:szCs w:val="28"/>
          <w:highlight w:val="yellow"/>
        </w:rPr>
        <w:t>Medsafe: Nguy cơ nhiễm toan chuyển hóa tăng clo máu do thuốc</w:t>
      </w:r>
    </w:p>
    <w:p w:rsidR="000849CF" w:rsidRPr="00461790" w:rsidRDefault="000849CF" w:rsidP="00461790">
      <w:pPr>
        <w:pStyle w:val="NormalWeb"/>
        <w:spacing w:before="0" w:beforeAutospacing="0" w:after="0" w:afterAutospacing="0"/>
        <w:jc w:val="both"/>
        <w:rPr>
          <w:sz w:val="28"/>
          <w:szCs w:val="28"/>
        </w:rPr>
      </w:pPr>
      <w:r w:rsidRPr="00461790">
        <w:rPr>
          <w:rStyle w:val="Strong"/>
          <w:sz w:val="28"/>
          <w:szCs w:val="28"/>
        </w:rPr>
        <w:t>Bối cảnh</w:t>
      </w:r>
    </w:p>
    <w:p w:rsidR="000849CF" w:rsidRPr="00461790" w:rsidRDefault="000849CF" w:rsidP="00461790">
      <w:pPr>
        <w:pStyle w:val="NormalWeb"/>
        <w:spacing w:before="0" w:beforeAutospacing="0" w:after="0" w:afterAutospacing="0"/>
        <w:ind w:firstLine="720"/>
        <w:jc w:val="both"/>
        <w:rPr>
          <w:sz w:val="28"/>
          <w:szCs w:val="28"/>
        </w:rPr>
      </w:pPr>
      <w:r w:rsidRPr="00461790">
        <w:rPr>
          <w:sz w:val="28"/>
          <w:szCs w:val="28"/>
        </w:rPr>
        <w:t>Nhiễm toan chuyển hóa xảy ra khi lượng acid tăng lên hoặc lượng bicarbonat mất đi vượt quá khả năng cân bằng acid-base của cơ thể hoặc khi cơ chế thải trừ acid của thận bị ảnh hưởng. </w:t>
      </w:r>
    </w:p>
    <w:p w:rsidR="000849CF" w:rsidRPr="00461790" w:rsidRDefault="000849CF" w:rsidP="00461790">
      <w:pPr>
        <w:pStyle w:val="NormalWeb"/>
        <w:spacing w:before="0" w:beforeAutospacing="0" w:after="0" w:afterAutospacing="0"/>
        <w:ind w:firstLine="720"/>
        <w:jc w:val="both"/>
        <w:rPr>
          <w:sz w:val="28"/>
          <w:szCs w:val="28"/>
        </w:rPr>
      </w:pPr>
      <w:r w:rsidRPr="00461790">
        <w:rPr>
          <w:sz w:val="28"/>
          <w:szCs w:val="28"/>
        </w:rPr>
        <w:t>Nhiễm toan chuyển hóa được phân loại thành hai nhóm dựa vào khoảng trống anion (anion gap - AG):</w:t>
      </w:r>
    </w:p>
    <w:p w:rsidR="000849CF" w:rsidRPr="00461790" w:rsidRDefault="000849CF" w:rsidP="00461790">
      <w:pPr>
        <w:pStyle w:val="NormalWeb"/>
        <w:spacing w:before="0" w:beforeAutospacing="0" w:after="0" w:afterAutospacing="0"/>
        <w:jc w:val="both"/>
        <w:rPr>
          <w:sz w:val="28"/>
          <w:szCs w:val="28"/>
        </w:rPr>
      </w:pPr>
      <w:r w:rsidRPr="00461790">
        <w:rPr>
          <w:sz w:val="28"/>
          <w:szCs w:val="28"/>
        </w:rPr>
        <w:t xml:space="preserve"> - Nhiễm toan chuyển hóa có khoảng trống anion (AG) tăng liên quan đến sự tích tụ acid </w:t>
      </w:r>
      <w:proofErr w:type="gramStart"/>
      <w:r w:rsidRPr="00461790">
        <w:rPr>
          <w:sz w:val="28"/>
          <w:szCs w:val="28"/>
        </w:rPr>
        <w:t>do</w:t>
      </w:r>
      <w:proofErr w:type="gramEnd"/>
      <w:r w:rsidRPr="00461790">
        <w:rPr>
          <w:sz w:val="28"/>
          <w:szCs w:val="28"/>
        </w:rPr>
        <w:t xml:space="preserve"> tăng sản xuất. Một số nguyên nhân bao gồm nhiễm toan lactic, nhiễm toan ceton</w:t>
      </w:r>
      <w:proofErr w:type="gramStart"/>
      <w:r w:rsidRPr="00461790">
        <w:rPr>
          <w:sz w:val="28"/>
          <w:szCs w:val="28"/>
        </w:rPr>
        <w:t>,suy</w:t>
      </w:r>
      <w:proofErr w:type="gramEnd"/>
      <w:r w:rsidRPr="00461790">
        <w:rPr>
          <w:sz w:val="28"/>
          <w:szCs w:val="28"/>
        </w:rPr>
        <w:t xml:space="preserve"> thận.</w:t>
      </w:r>
    </w:p>
    <w:p w:rsidR="000849CF" w:rsidRPr="00461790" w:rsidRDefault="000849CF" w:rsidP="00461790">
      <w:pPr>
        <w:pStyle w:val="NormalWeb"/>
        <w:spacing w:before="0" w:beforeAutospacing="0" w:after="0" w:afterAutospacing="0"/>
        <w:jc w:val="both"/>
        <w:rPr>
          <w:sz w:val="28"/>
          <w:szCs w:val="28"/>
        </w:rPr>
      </w:pPr>
      <w:r w:rsidRPr="00461790">
        <w:rPr>
          <w:sz w:val="28"/>
          <w:szCs w:val="28"/>
        </w:rPr>
        <w:t xml:space="preserve"> - Nhiễm toan chuyển hóa có khoảng trống anion (AG) bình thường (còn gọi là nhiễm toan tăng clo máu) liên quan đến tình trạng mất bicarbonat từ ống tiêu hóa hoặc suy giảm bài tiết ion hydro hoặc tái hấp </w:t>
      </w:r>
      <w:proofErr w:type="gramStart"/>
      <w:r w:rsidRPr="00461790">
        <w:rPr>
          <w:sz w:val="28"/>
          <w:szCs w:val="28"/>
        </w:rPr>
        <w:t>thu</w:t>
      </w:r>
      <w:proofErr w:type="gramEnd"/>
      <w:r w:rsidRPr="00461790">
        <w:rPr>
          <w:sz w:val="28"/>
          <w:szCs w:val="28"/>
        </w:rPr>
        <w:t xml:space="preserve"> bicarbonat từ thận (nhiễm toan ống thận). </w:t>
      </w:r>
      <w:proofErr w:type="gramStart"/>
      <w:r w:rsidRPr="00461790">
        <w:rPr>
          <w:sz w:val="28"/>
          <w:szCs w:val="28"/>
        </w:rPr>
        <w:t>Nguyên nhân bao gồm tiêu chảy và suy tuyến thượng thận.</w:t>
      </w:r>
      <w:proofErr w:type="gramEnd"/>
    </w:p>
    <w:p w:rsidR="000849CF" w:rsidRPr="00461790" w:rsidRDefault="000849CF" w:rsidP="00461790">
      <w:pPr>
        <w:pStyle w:val="NormalWeb"/>
        <w:spacing w:before="0" w:beforeAutospacing="0" w:after="0" w:afterAutospacing="0"/>
        <w:jc w:val="both"/>
        <w:rPr>
          <w:sz w:val="28"/>
          <w:szCs w:val="28"/>
        </w:rPr>
      </w:pPr>
      <w:r w:rsidRPr="00461790">
        <w:rPr>
          <w:sz w:val="28"/>
          <w:szCs w:val="28"/>
        </w:rPr>
        <w:t> </w:t>
      </w:r>
      <w:r w:rsidR="00461790">
        <w:rPr>
          <w:sz w:val="28"/>
          <w:szCs w:val="28"/>
          <w:lang w:val="vi-VN"/>
        </w:rPr>
        <w:tab/>
      </w:r>
      <w:r w:rsidRPr="00461790">
        <w:rPr>
          <w:sz w:val="28"/>
          <w:szCs w:val="28"/>
        </w:rPr>
        <w:t xml:space="preserve">Ngoài ảnh hưởng trên quá trình sinh lý, thuốc cũng có thể ảnh hưởng đến cân bằng acid-base trong cơ thể và gây ra tình trạng nhiễm toan chuyển hóa </w:t>
      </w:r>
      <w:proofErr w:type="gramStart"/>
      <w:r w:rsidRPr="00461790">
        <w:rPr>
          <w:sz w:val="28"/>
          <w:szCs w:val="28"/>
        </w:rPr>
        <w:t>theo</w:t>
      </w:r>
      <w:proofErr w:type="gramEnd"/>
      <w:r w:rsidRPr="00461790">
        <w:rPr>
          <w:sz w:val="28"/>
          <w:szCs w:val="28"/>
        </w:rPr>
        <w:t xml:space="preserve"> các cơ chế khác nhau.</w:t>
      </w:r>
    </w:p>
    <w:p w:rsidR="000849CF" w:rsidRPr="00461790" w:rsidRDefault="000849CF" w:rsidP="00461790">
      <w:pPr>
        <w:pStyle w:val="NormalWeb"/>
        <w:spacing w:before="0" w:beforeAutospacing="0" w:after="0" w:afterAutospacing="0"/>
        <w:jc w:val="both"/>
        <w:rPr>
          <w:sz w:val="28"/>
          <w:szCs w:val="28"/>
        </w:rPr>
      </w:pPr>
      <w:r w:rsidRPr="00461790">
        <w:rPr>
          <w:rStyle w:val="Strong"/>
          <w:sz w:val="28"/>
          <w:szCs w:val="28"/>
        </w:rPr>
        <w:t>Topiramat làm giảm nồng độ bicarbonat huyết thanh</w:t>
      </w:r>
    </w:p>
    <w:p w:rsidR="000849CF" w:rsidRPr="00461790" w:rsidRDefault="000849CF" w:rsidP="00461790">
      <w:pPr>
        <w:pStyle w:val="NormalWeb"/>
        <w:spacing w:before="0" w:beforeAutospacing="0" w:after="0" w:afterAutospacing="0"/>
        <w:ind w:firstLine="720"/>
        <w:jc w:val="both"/>
        <w:rPr>
          <w:sz w:val="28"/>
          <w:szCs w:val="28"/>
        </w:rPr>
      </w:pPr>
      <w:r w:rsidRPr="00461790">
        <w:rPr>
          <w:sz w:val="28"/>
          <w:szCs w:val="28"/>
        </w:rPr>
        <w:t xml:space="preserve">Topiramat ức chế carbonic anhydrase ở ống thận, ảnh hưởng đến quá trình tái hấp </w:t>
      </w:r>
      <w:proofErr w:type="gramStart"/>
      <w:r w:rsidRPr="00461790">
        <w:rPr>
          <w:sz w:val="28"/>
          <w:szCs w:val="28"/>
        </w:rPr>
        <w:t>thu</w:t>
      </w:r>
      <w:proofErr w:type="gramEnd"/>
      <w:r w:rsidRPr="00461790">
        <w:rPr>
          <w:sz w:val="28"/>
          <w:szCs w:val="28"/>
        </w:rPr>
        <w:t xml:space="preserve"> bicarbonat gây ra tình trạng nhiễm toan ống thận, tăng clo máu ở một số bệnh nhân.</w:t>
      </w:r>
    </w:p>
    <w:p w:rsidR="000849CF" w:rsidRPr="00461790" w:rsidRDefault="000849CF" w:rsidP="00461790">
      <w:pPr>
        <w:pStyle w:val="NormalWeb"/>
        <w:spacing w:before="0" w:beforeAutospacing="0" w:after="0" w:afterAutospacing="0"/>
        <w:jc w:val="both"/>
        <w:rPr>
          <w:sz w:val="28"/>
          <w:szCs w:val="28"/>
        </w:rPr>
      </w:pPr>
      <w:r w:rsidRPr="00461790">
        <w:rPr>
          <w:sz w:val="28"/>
          <w:szCs w:val="28"/>
        </w:rPr>
        <w:t> </w:t>
      </w:r>
      <w:r w:rsidR="00461790">
        <w:rPr>
          <w:sz w:val="28"/>
          <w:szCs w:val="28"/>
          <w:lang w:val="vi-VN"/>
        </w:rPr>
        <w:tab/>
      </w:r>
      <w:proofErr w:type="gramStart"/>
      <w:r w:rsidRPr="00461790">
        <w:rPr>
          <w:sz w:val="28"/>
          <w:szCs w:val="28"/>
        </w:rPr>
        <w:t>Giảm nồng độ bicarbonat huyết thanh thường xuất hiện sớm nhưng có thể xảy ra bất kỳ lúc nào trong quá trình điều trị.</w:t>
      </w:r>
      <w:proofErr w:type="gramEnd"/>
      <w:r w:rsidRPr="00461790">
        <w:rPr>
          <w:sz w:val="28"/>
          <w:szCs w:val="28"/>
        </w:rPr>
        <w:t xml:space="preserve"> </w:t>
      </w:r>
      <w:proofErr w:type="gramStart"/>
      <w:r w:rsidRPr="00461790">
        <w:rPr>
          <w:sz w:val="28"/>
          <w:szCs w:val="28"/>
        </w:rPr>
        <w:t>Nồng độ bicarbonat thường giảm ở mức nhẹ đến trung bình.</w:t>
      </w:r>
      <w:proofErr w:type="gramEnd"/>
      <w:r w:rsidRPr="00461790">
        <w:rPr>
          <w:sz w:val="28"/>
          <w:szCs w:val="28"/>
        </w:rPr>
        <w:t xml:space="preserve"> </w:t>
      </w:r>
      <w:proofErr w:type="gramStart"/>
      <w:r w:rsidRPr="00461790">
        <w:rPr>
          <w:sz w:val="28"/>
          <w:szCs w:val="28"/>
        </w:rPr>
        <w:t>Tuy nhiên, giảm nồng độ bicarbonat huyết thanh xuống mức dưới 10 mmol/L đã được báo cáo (ngưỡng tham chiếu của người lớn là 22–29 mmol/L).</w:t>
      </w:r>
      <w:proofErr w:type="gramEnd"/>
    </w:p>
    <w:p w:rsidR="000849CF" w:rsidRPr="00461790" w:rsidRDefault="000849CF" w:rsidP="00461790">
      <w:pPr>
        <w:pStyle w:val="NormalWeb"/>
        <w:spacing w:before="0" w:beforeAutospacing="0" w:after="0" w:afterAutospacing="0"/>
        <w:jc w:val="both"/>
        <w:rPr>
          <w:sz w:val="28"/>
          <w:szCs w:val="28"/>
        </w:rPr>
      </w:pPr>
      <w:r w:rsidRPr="00461790">
        <w:rPr>
          <w:sz w:val="28"/>
          <w:szCs w:val="28"/>
        </w:rPr>
        <w:t> </w:t>
      </w:r>
      <w:r w:rsidR="00461790">
        <w:rPr>
          <w:sz w:val="28"/>
          <w:szCs w:val="28"/>
          <w:lang w:val="vi-VN"/>
        </w:rPr>
        <w:tab/>
      </w:r>
      <w:proofErr w:type="gramStart"/>
      <w:r w:rsidRPr="00461790">
        <w:rPr>
          <w:sz w:val="28"/>
          <w:szCs w:val="28"/>
        </w:rPr>
        <w:t>Theo dõi nồng độ bicarbonat huyết thanh trong quá trình điều trị bằng topiramat.</w:t>
      </w:r>
      <w:proofErr w:type="gramEnd"/>
      <w:r w:rsidRPr="00461790">
        <w:rPr>
          <w:sz w:val="28"/>
          <w:szCs w:val="28"/>
        </w:rPr>
        <w:t xml:space="preserve"> Nếu có biểu hiện của nhiễm toan chuyển hóa (ví dụ: tiêu chảy, suy thận) cần cân nhắc </w:t>
      </w:r>
      <w:proofErr w:type="gramStart"/>
      <w:r w:rsidRPr="00461790">
        <w:rPr>
          <w:sz w:val="28"/>
          <w:szCs w:val="28"/>
        </w:rPr>
        <w:t>theo</w:t>
      </w:r>
      <w:proofErr w:type="gramEnd"/>
      <w:r w:rsidRPr="00461790">
        <w:rPr>
          <w:sz w:val="28"/>
          <w:szCs w:val="28"/>
        </w:rPr>
        <w:t xml:space="preserve"> dõi thường xuyên hơn. </w:t>
      </w:r>
      <w:proofErr w:type="gramStart"/>
      <w:r w:rsidRPr="00461790">
        <w:rPr>
          <w:sz w:val="28"/>
          <w:szCs w:val="28"/>
        </w:rPr>
        <w:t>Nếu nhiễm toan chuyển hóa vẫn tiếp diễn và kéo dài, cân nhắc giảm liều hoặc ngừng sử dụng topiramat.</w:t>
      </w:r>
      <w:proofErr w:type="gramEnd"/>
    </w:p>
    <w:p w:rsidR="000849CF" w:rsidRPr="00461790" w:rsidRDefault="000849CF" w:rsidP="00461790">
      <w:pPr>
        <w:pStyle w:val="NormalWeb"/>
        <w:spacing w:before="0" w:beforeAutospacing="0" w:after="0" w:afterAutospacing="0"/>
        <w:jc w:val="both"/>
        <w:rPr>
          <w:sz w:val="28"/>
          <w:szCs w:val="28"/>
        </w:rPr>
      </w:pPr>
      <w:r w:rsidRPr="00461790">
        <w:rPr>
          <w:sz w:val="28"/>
          <w:szCs w:val="28"/>
        </w:rPr>
        <w:t> </w:t>
      </w:r>
      <w:r w:rsidR="00461790">
        <w:rPr>
          <w:sz w:val="28"/>
          <w:szCs w:val="28"/>
          <w:lang w:val="vi-VN"/>
        </w:rPr>
        <w:tab/>
      </w:r>
      <w:proofErr w:type="gramStart"/>
      <w:r w:rsidRPr="00461790">
        <w:rPr>
          <w:sz w:val="28"/>
          <w:szCs w:val="28"/>
        </w:rPr>
        <w:t>Nhiễm toan chuyển hóa mạn tính, nếu không được điều trị có thể làm tăng nguy cơ hình thành sỏi thận hoặc lắng đọng canxi trong thận và làm chậm sự phát triển của trẻ em.</w:t>
      </w:r>
      <w:proofErr w:type="gramEnd"/>
    </w:p>
    <w:p w:rsidR="000849CF" w:rsidRPr="00461790" w:rsidRDefault="000849CF" w:rsidP="00461790">
      <w:pPr>
        <w:pStyle w:val="NormalWeb"/>
        <w:spacing w:before="0" w:beforeAutospacing="0" w:after="0" w:afterAutospacing="0"/>
        <w:jc w:val="both"/>
        <w:rPr>
          <w:sz w:val="28"/>
          <w:szCs w:val="28"/>
        </w:rPr>
      </w:pPr>
      <w:r w:rsidRPr="00461790">
        <w:rPr>
          <w:rStyle w:val="Strong"/>
          <w:sz w:val="28"/>
          <w:szCs w:val="28"/>
        </w:rPr>
        <w:t>Các thuốc khác</w:t>
      </w:r>
    </w:p>
    <w:p w:rsidR="000849CF" w:rsidRPr="00461790" w:rsidRDefault="000849CF" w:rsidP="00461790">
      <w:pPr>
        <w:pStyle w:val="NormalWeb"/>
        <w:spacing w:before="0" w:beforeAutospacing="0" w:after="0" w:afterAutospacing="0"/>
        <w:ind w:firstLine="720"/>
        <w:jc w:val="both"/>
        <w:rPr>
          <w:sz w:val="28"/>
          <w:szCs w:val="28"/>
        </w:rPr>
      </w:pPr>
      <w:r w:rsidRPr="00461790">
        <w:rPr>
          <w:sz w:val="28"/>
          <w:szCs w:val="28"/>
        </w:rPr>
        <w:lastRenderedPageBreak/>
        <w:t xml:space="preserve">Một số thuốc khác được báo cáo có thể gây nhiễm toan tăng clo máu do tác động trực tiếp hoặc gián tiếp đến quá trình tái hấp </w:t>
      </w:r>
      <w:proofErr w:type="gramStart"/>
      <w:r w:rsidRPr="00461790">
        <w:rPr>
          <w:sz w:val="28"/>
          <w:szCs w:val="28"/>
        </w:rPr>
        <w:t>thu</w:t>
      </w:r>
      <w:proofErr w:type="gramEnd"/>
      <w:r w:rsidRPr="00461790">
        <w:rPr>
          <w:sz w:val="28"/>
          <w:szCs w:val="28"/>
        </w:rPr>
        <w:t xml:space="preserve"> bicarbonat hoặc bài tiết H+ ở thận như:</w:t>
      </w:r>
    </w:p>
    <w:p w:rsidR="000849CF" w:rsidRPr="00461790" w:rsidRDefault="000849CF" w:rsidP="00461790">
      <w:pPr>
        <w:pStyle w:val="NormalWeb"/>
        <w:spacing w:before="0" w:beforeAutospacing="0" w:after="0" w:afterAutospacing="0"/>
        <w:ind w:firstLine="720"/>
        <w:jc w:val="both"/>
        <w:rPr>
          <w:sz w:val="28"/>
          <w:szCs w:val="28"/>
        </w:rPr>
      </w:pPr>
      <w:r w:rsidRPr="00461790">
        <w:rPr>
          <w:sz w:val="28"/>
          <w:szCs w:val="28"/>
        </w:rPr>
        <w:t>+) Thuốc ức chế anhydrase carbonic: acetazolamid và zonisamid</w:t>
      </w:r>
    </w:p>
    <w:p w:rsidR="000849CF" w:rsidRPr="00461790" w:rsidRDefault="000849CF" w:rsidP="00461790">
      <w:pPr>
        <w:pStyle w:val="NormalWeb"/>
        <w:spacing w:before="0" w:beforeAutospacing="0" w:after="0" w:afterAutospacing="0"/>
        <w:ind w:firstLine="720"/>
        <w:jc w:val="both"/>
        <w:rPr>
          <w:sz w:val="28"/>
          <w:szCs w:val="28"/>
        </w:rPr>
      </w:pPr>
      <w:proofErr w:type="gramStart"/>
      <w:r w:rsidRPr="00461790">
        <w:rPr>
          <w:sz w:val="28"/>
          <w:szCs w:val="28"/>
        </w:rPr>
        <w:t>+) Thuốc ức chế hệ renin-angiotensin-aldosteron: thuốc ức chế men chuyển và thuốc chẹn thụ thể aldosteron.</w:t>
      </w:r>
      <w:proofErr w:type="gramEnd"/>
    </w:p>
    <w:p w:rsidR="006645AB" w:rsidRPr="009532CD" w:rsidRDefault="00461790" w:rsidP="009532CD">
      <w:pPr>
        <w:pStyle w:val="NormalWeb"/>
        <w:spacing w:before="0" w:beforeAutospacing="0" w:after="0" w:afterAutospacing="0"/>
        <w:jc w:val="both"/>
        <w:rPr>
          <w:lang w:val="vi-VN"/>
        </w:rPr>
      </w:pPr>
      <w:r>
        <w:t>Nguồn</w:t>
      </w:r>
      <w:proofErr w:type="gramStart"/>
      <w:r>
        <w:t>:</w:t>
      </w:r>
      <w:proofErr w:type="gramEnd"/>
      <w:hyperlink r:id="rId9" w:history="1">
        <w:r w:rsidR="000849CF" w:rsidRPr="00461790">
          <w:rPr>
            <w:rStyle w:val="Hyperlink"/>
            <w:color w:val="auto"/>
            <w:bdr w:val="none" w:sz="0" w:space="0" w:color="auto" w:frame="1"/>
          </w:rPr>
          <w:t>medsafe.govt.nz/profs/PUArticles/September2024/Acid-base-imbalances-with-medicines-hyperchloremic-acidosis.htm</w:t>
        </w:r>
      </w:hyperlink>
    </w:p>
    <w:p w:rsidR="008F5FDE" w:rsidRPr="00461790" w:rsidRDefault="008F5FDE" w:rsidP="00461790">
      <w:pPr>
        <w:spacing w:after="0" w:line="240" w:lineRule="auto"/>
        <w:ind w:left="3600" w:firstLine="720"/>
        <w:rPr>
          <w:rFonts w:ascii="Times New Roman" w:eastAsia="Times New Roman" w:hAnsi="Times New Roman" w:cs="Times New Roman"/>
          <w:sz w:val="28"/>
          <w:szCs w:val="28"/>
          <w:lang w:val="vi-VN"/>
        </w:rPr>
      </w:pPr>
    </w:p>
    <w:p w:rsidR="00A033E8" w:rsidRPr="00461790" w:rsidRDefault="006645AB" w:rsidP="00461790">
      <w:pPr>
        <w:spacing w:after="0" w:line="240" w:lineRule="auto"/>
        <w:ind w:left="3600" w:firstLine="720"/>
        <w:rPr>
          <w:rFonts w:ascii="Times New Roman" w:eastAsia="Times New Roman" w:hAnsi="Times New Roman" w:cs="Times New Roman"/>
          <w:sz w:val="28"/>
          <w:szCs w:val="28"/>
          <w:lang w:val="vi-VN"/>
        </w:rPr>
      </w:pPr>
      <w:r w:rsidRPr="00461790">
        <w:rPr>
          <w:rFonts w:ascii="Times New Roman" w:eastAsia="Times New Roman" w:hAnsi="Times New Roman" w:cs="Times New Roman"/>
          <w:sz w:val="28"/>
          <w:szCs w:val="28"/>
          <w:lang w:val="vi-VN"/>
        </w:rPr>
        <w:t xml:space="preserve"> </w:t>
      </w:r>
      <w:r w:rsidR="008F5FDE" w:rsidRPr="00461790">
        <w:rPr>
          <w:rFonts w:ascii="Times New Roman" w:eastAsia="Times New Roman" w:hAnsi="Times New Roman" w:cs="Times New Roman"/>
          <w:sz w:val="28"/>
          <w:szCs w:val="28"/>
          <w:lang w:val="vi-VN"/>
        </w:rPr>
        <w:t xml:space="preserve"> </w:t>
      </w:r>
      <w:r w:rsidR="000C63FE" w:rsidRPr="00461790">
        <w:rPr>
          <w:rFonts w:ascii="Times New Roman" w:hAnsi="Times New Roman" w:cs="Times New Roman"/>
          <w:b/>
          <w:sz w:val="28"/>
          <w:szCs w:val="28"/>
          <w:lang w:val="vi-VN"/>
        </w:rPr>
        <w:t>ĐƠN VỊ THÔNG TIN THUỐC</w:t>
      </w:r>
    </w:p>
    <w:sectPr w:rsidR="00A033E8" w:rsidRPr="00461790" w:rsidSect="00461790">
      <w:footerReference w:type="default" r:id="rId10"/>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1183" w:rsidRDefault="002F1183" w:rsidP="006645AB">
      <w:pPr>
        <w:spacing w:after="0" w:line="240" w:lineRule="auto"/>
      </w:pPr>
      <w:r>
        <w:separator/>
      </w:r>
    </w:p>
  </w:endnote>
  <w:endnote w:type="continuationSeparator" w:id="0">
    <w:p w:rsidR="002F1183" w:rsidRDefault="002F1183" w:rsidP="00664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862223"/>
      <w:docPartObj>
        <w:docPartGallery w:val="Page Numbers (Bottom of Page)"/>
        <w:docPartUnique/>
      </w:docPartObj>
    </w:sdtPr>
    <w:sdtEndPr>
      <w:rPr>
        <w:noProof/>
      </w:rPr>
    </w:sdtEndPr>
    <w:sdtContent>
      <w:p w:rsidR="006645AB" w:rsidRDefault="006645AB">
        <w:pPr>
          <w:pStyle w:val="Footer"/>
          <w:jc w:val="center"/>
        </w:pPr>
        <w:r>
          <w:fldChar w:fldCharType="begin"/>
        </w:r>
        <w:r>
          <w:instrText xml:space="preserve"> PAGE   \* MERGEFORMAT </w:instrText>
        </w:r>
        <w:r>
          <w:fldChar w:fldCharType="separate"/>
        </w:r>
        <w:r w:rsidR="009532CD">
          <w:rPr>
            <w:noProof/>
          </w:rPr>
          <w:t>1</w:t>
        </w:r>
        <w:r>
          <w:rPr>
            <w:noProof/>
          </w:rPr>
          <w:fldChar w:fldCharType="end"/>
        </w:r>
      </w:p>
    </w:sdtContent>
  </w:sdt>
  <w:p w:rsidR="006645AB" w:rsidRDefault="006645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1183" w:rsidRDefault="002F1183" w:rsidP="006645AB">
      <w:pPr>
        <w:spacing w:after="0" w:line="240" w:lineRule="auto"/>
      </w:pPr>
      <w:r>
        <w:separator/>
      </w:r>
    </w:p>
  </w:footnote>
  <w:footnote w:type="continuationSeparator" w:id="0">
    <w:p w:rsidR="002F1183" w:rsidRDefault="002F1183" w:rsidP="006645A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2FF"/>
    <w:rsid w:val="000211E6"/>
    <w:rsid w:val="000849CF"/>
    <w:rsid w:val="000C63FE"/>
    <w:rsid w:val="0017133E"/>
    <w:rsid w:val="00260377"/>
    <w:rsid w:val="0026312D"/>
    <w:rsid w:val="002F1183"/>
    <w:rsid w:val="0039605C"/>
    <w:rsid w:val="00461790"/>
    <w:rsid w:val="004E12FF"/>
    <w:rsid w:val="00521983"/>
    <w:rsid w:val="006645AB"/>
    <w:rsid w:val="00725083"/>
    <w:rsid w:val="007A60A4"/>
    <w:rsid w:val="008731FE"/>
    <w:rsid w:val="008B3222"/>
    <w:rsid w:val="008C0EE0"/>
    <w:rsid w:val="008D1E85"/>
    <w:rsid w:val="008F5FDE"/>
    <w:rsid w:val="009532CD"/>
    <w:rsid w:val="009E5A26"/>
    <w:rsid w:val="009F5F93"/>
    <w:rsid w:val="00A033E8"/>
    <w:rsid w:val="00AC3F1A"/>
    <w:rsid w:val="00D33566"/>
    <w:rsid w:val="00E86628"/>
    <w:rsid w:val="00F976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72508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qFormat/>
    <w:rsid w:val="008B3222"/>
    <w:pPr>
      <w:keepNext/>
      <w:spacing w:after="0" w:line="240" w:lineRule="auto"/>
      <w:ind w:right="22"/>
      <w:outlineLvl w:val="4"/>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E12F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E12FF"/>
    <w:rPr>
      <w:color w:val="0000FF"/>
      <w:u w:val="single"/>
    </w:rPr>
  </w:style>
  <w:style w:type="character" w:styleId="Strong">
    <w:name w:val="Strong"/>
    <w:basedOn w:val="DefaultParagraphFont"/>
    <w:uiPriority w:val="22"/>
    <w:qFormat/>
    <w:rsid w:val="00A033E8"/>
    <w:rPr>
      <w:b/>
      <w:bCs/>
    </w:rPr>
  </w:style>
  <w:style w:type="character" w:styleId="Emphasis">
    <w:name w:val="Emphasis"/>
    <w:basedOn w:val="DefaultParagraphFont"/>
    <w:uiPriority w:val="20"/>
    <w:qFormat/>
    <w:rsid w:val="00A033E8"/>
    <w:rPr>
      <w:i/>
      <w:iCs/>
    </w:rPr>
  </w:style>
  <w:style w:type="character" w:customStyle="1" w:styleId="Heading5Char">
    <w:name w:val="Heading 5 Char"/>
    <w:basedOn w:val="DefaultParagraphFont"/>
    <w:link w:val="Heading5"/>
    <w:rsid w:val="008B3222"/>
    <w:rPr>
      <w:rFonts w:ascii="Times New Roman" w:eastAsia="Times New Roman" w:hAnsi="Times New Roman" w:cs="Times New Roman"/>
      <w:sz w:val="28"/>
      <w:szCs w:val="20"/>
    </w:rPr>
  </w:style>
  <w:style w:type="character" w:customStyle="1" w:styleId="Heading2Char">
    <w:name w:val="Heading 2 Char"/>
    <w:basedOn w:val="DefaultParagraphFont"/>
    <w:link w:val="Heading2"/>
    <w:uiPriority w:val="9"/>
    <w:semiHidden/>
    <w:rsid w:val="00725083"/>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7250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5083"/>
    <w:rPr>
      <w:rFonts w:ascii="Tahoma" w:hAnsi="Tahoma" w:cs="Tahoma"/>
      <w:sz w:val="16"/>
      <w:szCs w:val="16"/>
    </w:rPr>
  </w:style>
  <w:style w:type="paragraph" w:styleId="Header">
    <w:name w:val="header"/>
    <w:basedOn w:val="Normal"/>
    <w:link w:val="HeaderChar"/>
    <w:uiPriority w:val="99"/>
    <w:unhideWhenUsed/>
    <w:rsid w:val="006645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5AB"/>
  </w:style>
  <w:style w:type="paragraph" w:styleId="Footer">
    <w:name w:val="footer"/>
    <w:basedOn w:val="Normal"/>
    <w:link w:val="FooterChar"/>
    <w:uiPriority w:val="99"/>
    <w:unhideWhenUsed/>
    <w:rsid w:val="006645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5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72508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qFormat/>
    <w:rsid w:val="008B3222"/>
    <w:pPr>
      <w:keepNext/>
      <w:spacing w:after="0" w:line="240" w:lineRule="auto"/>
      <w:ind w:right="22"/>
      <w:outlineLvl w:val="4"/>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E12F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E12FF"/>
    <w:rPr>
      <w:color w:val="0000FF"/>
      <w:u w:val="single"/>
    </w:rPr>
  </w:style>
  <w:style w:type="character" w:styleId="Strong">
    <w:name w:val="Strong"/>
    <w:basedOn w:val="DefaultParagraphFont"/>
    <w:uiPriority w:val="22"/>
    <w:qFormat/>
    <w:rsid w:val="00A033E8"/>
    <w:rPr>
      <w:b/>
      <w:bCs/>
    </w:rPr>
  </w:style>
  <w:style w:type="character" w:styleId="Emphasis">
    <w:name w:val="Emphasis"/>
    <w:basedOn w:val="DefaultParagraphFont"/>
    <w:uiPriority w:val="20"/>
    <w:qFormat/>
    <w:rsid w:val="00A033E8"/>
    <w:rPr>
      <w:i/>
      <w:iCs/>
    </w:rPr>
  </w:style>
  <w:style w:type="character" w:customStyle="1" w:styleId="Heading5Char">
    <w:name w:val="Heading 5 Char"/>
    <w:basedOn w:val="DefaultParagraphFont"/>
    <w:link w:val="Heading5"/>
    <w:rsid w:val="008B3222"/>
    <w:rPr>
      <w:rFonts w:ascii="Times New Roman" w:eastAsia="Times New Roman" w:hAnsi="Times New Roman" w:cs="Times New Roman"/>
      <w:sz w:val="28"/>
      <w:szCs w:val="20"/>
    </w:rPr>
  </w:style>
  <w:style w:type="character" w:customStyle="1" w:styleId="Heading2Char">
    <w:name w:val="Heading 2 Char"/>
    <w:basedOn w:val="DefaultParagraphFont"/>
    <w:link w:val="Heading2"/>
    <w:uiPriority w:val="9"/>
    <w:semiHidden/>
    <w:rsid w:val="00725083"/>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7250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5083"/>
    <w:rPr>
      <w:rFonts w:ascii="Tahoma" w:hAnsi="Tahoma" w:cs="Tahoma"/>
      <w:sz w:val="16"/>
      <w:szCs w:val="16"/>
    </w:rPr>
  </w:style>
  <w:style w:type="paragraph" w:styleId="Header">
    <w:name w:val="header"/>
    <w:basedOn w:val="Normal"/>
    <w:link w:val="HeaderChar"/>
    <w:uiPriority w:val="99"/>
    <w:unhideWhenUsed/>
    <w:rsid w:val="006645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5AB"/>
  </w:style>
  <w:style w:type="paragraph" w:styleId="Footer">
    <w:name w:val="footer"/>
    <w:basedOn w:val="Normal"/>
    <w:link w:val="FooterChar"/>
    <w:uiPriority w:val="99"/>
    <w:unhideWhenUsed/>
    <w:rsid w:val="006645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5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868393">
      <w:bodyDiv w:val="1"/>
      <w:marLeft w:val="0"/>
      <w:marRight w:val="0"/>
      <w:marTop w:val="0"/>
      <w:marBottom w:val="0"/>
      <w:divBdr>
        <w:top w:val="none" w:sz="0" w:space="0" w:color="auto"/>
        <w:left w:val="none" w:sz="0" w:space="0" w:color="auto"/>
        <w:bottom w:val="none" w:sz="0" w:space="0" w:color="auto"/>
        <w:right w:val="none" w:sz="0" w:space="0" w:color="auto"/>
      </w:divBdr>
      <w:divsChild>
        <w:div w:id="253586831">
          <w:marLeft w:val="0"/>
          <w:marRight w:val="0"/>
          <w:marTop w:val="0"/>
          <w:marBottom w:val="0"/>
          <w:divBdr>
            <w:top w:val="none" w:sz="0" w:space="0" w:color="auto"/>
            <w:left w:val="none" w:sz="0" w:space="0" w:color="auto"/>
            <w:bottom w:val="none" w:sz="0" w:space="0" w:color="auto"/>
            <w:right w:val="none" w:sz="0" w:space="0" w:color="auto"/>
          </w:divBdr>
        </w:div>
        <w:div w:id="951285892">
          <w:marLeft w:val="0"/>
          <w:marRight w:val="0"/>
          <w:marTop w:val="0"/>
          <w:marBottom w:val="0"/>
          <w:divBdr>
            <w:top w:val="none" w:sz="0" w:space="0" w:color="auto"/>
            <w:left w:val="none" w:sz="0" w:space="0" w:color="auto"/>
            <w:bottom w:val="none" w:sz="0" w:space="0" w:color="auto"/>
            <w:right w:val="none" w:sz="0" w:space="0" w:color="auto"/>
          </w:divBdr>
        </w:div>
      </w:divsChild>
    </w:div>
    <w:div w:id="297030834">
      <w:bodyDiv w:val="1"/>
      <w:marLeft w:val="0"/>
      <w:marRight w:val="0"/>
      <w:marTop w:val="0"/>
      <w:marBottom w:val="0"/>
      <w:divBdr>
        <w:top w:val="none" w:sz="0" w:space="0" w:color="auto"/>
        <w:left w:val="none" w:sz="0" w:space="0" w:color="auto"/>
        <w:bottom w:val="none" w:sz="0" w:space="0" w:color="auto"/>
        <w:right w:val="none" w:sz="0" w:space="0" w:color="auto"/>
      </w:divBdr>
      <w:divsChild>
        <w:div w:id="298344842">
          <w:marLeft w:val="0"/>
          <w:marRight w:val="0"/>
          <w:marTop w:val="0"/>
          <w:marBottom w:val="0"/>
          <w:divBdr>
            <w:top w:val="none" w:sz="0" w:space="0" w:color="auto"/>
            <w:left w:val="none" w:sz="0" w:space="0" w:color="auto"/>
            <w:bottom w:val="none" w:sz="0" w:space="0" w:color="auto"/>
            <w:right w:val="none" w:sz="0" w:space="0" w:color="auto"/>
          </w:divBdr>
        </w:div>
        <w:div w:id="290748001">
          <w:marLeft w:val="0"/>
          <w:marRight w:val="0"/>
          <w:marTop w:val="0"/>
          <w:marBottom w:val="0"/>
          <w:divBdr>
            <w:top w:val="none" w:sz="0" w:space="0" w:color="auto"/>
            <w:left w:val="none" w:sz="0" w:space="0" w:color="auto"/>
            <w:bottom w:val="none" w:sz="0" w:space="0" w:color="auto"/>
            <w:right w:val="none" w:sz="0" w:space="0" w:color="auto"/>
          </w:divBdr>
        </w:div>
      </w:divsChild>
    </w:div>
    <w:div w:id="766075447">
      <w:bodyDiv w:val="1"/>
      <w:marLeft w:val="0"/>
      <w:marRight w:val="0"/>
      <w:marTop w:val="0"/>
      <w:marBottom w:val="0"/>
      <w:divBdr>
        <w:top w:val="none" w:sz="0" w:space="0" w:color="auto"/>
        <w:left w:val="none" w:sz="0" w:space="0" w:color="auto"/>
        <w:bottom w:val="none" w:sz="0" w:space="0" w:color="auto"/>
        <w:right w:val="none" w:sz="0" w:space="0" w:color="auto"/>
      </w:divBdr>
      <w:divsChild>
        <w:div w:id="2144343027">
          <w:marLeft w:val="0"/>
          <w:marRight w:val="0"/>
          <w:marTop w:val="0"/>
          <w:marBottom w:val="75"/>
          <w:divBdr>
            <w:top w:val="none" w:sz="0" w:space="0" w:color="auto"/>
            <w:left w:val="none" w:sz="0" w:space="0" w:color="auto"/>
            <w:bottom w:val="none" w:sz="0" w:space="0" w:color="auto"/>
            <w:right w:val="none" w:sz="0" w:space="0" w:color="auto"/>
          </w:divBdr>
          <w:divsChild>
            <w:div w:id="1399985804">
              <w:marLeft w:val="0"/>
              <w:marRight w:val="0"/>
              <w:marTop w:val="0"/>
              <w:marBottom w:val="0"/>
              <w:divBdr>
                <w:top w:val="none" w:sz="0" w:space="0" w:color="auto"/>
                <w:left w:val="none" w:sz="0" w:space="0" w:color="auto"/>
                <w:bottom w:val="none" w:sz="0" w:space="0" w:color="auto"/>
                <w:right w:val="none" w:sz="0" w:space="0" w:color="auto"/>
              </w:divBdr>
            </w:div>
            <w:div w:id="269289102">
              <w:marLeft w:val="0"/>
              <w:marRight w:val="0"/>
              <w:marTop w:val="0"/>
              <w:marBottom w:val="0"/>
              <w:divBdr>
                <w:top w:val="none" w:sz="0" w:space="0" w:color="auto"/>
                <w:left w:val="none" w:sz="0" w:space="0" w:color="auto"/>
                <w:bottom w:val="none" w:sz="0" w:space="0" w:color="auto"/>
                <w:right w:val="none" w:sz="0" w:space="0" w:color="auto"/>
              </w:divBdr>
            </w:div>
          </w:divsChild>
        </w:div>
        <w:div w:id="1701514492">
          <w:marLeft w:val="0"/>
          <w:marRight w:val="0"/>
          <w:marTop w:val="0"/>
          <w:marBottom w:val="75"/>
          <w:divBdr>
            <w:top w:val="none" w:sz="0" w:space="0" w:color="auto"/>
            <w:left w:val="none" w:sz="0" w:space="0" w:color="auto"/>
            <w:bottom w:val="none" w:sz="0" w:space="0" w:color="auto"/>
            <w:right w:val="none" w:sz="0" w:space="0" w:color="auto"/>
          </w:divBdr>
        </w:div>
        <w:div w:id="581720922">
          <w:marLeft w:val="0"/>
          <w:marRight w:val="0"/>
          <w:marTop w:val="0"/>
          <w:marBottom w:val="75"/>
          <w:divBdr>
            <w:top w:val="none" w:sz="0" w:space="0" w:color="auto"/>
            <w:left w:val="none" w:sz="0" w:space="0" w:color="auto"/>
            <w:bottom w:val="none" w:sz="0" w:space="0" w:color="auto"/>
            <w:right w:val="none" w:sz="0" w:space="0" w:color="auto"/>
          </w:divBdr>
        </w:div>
        <w:div w:id="1070075613">
          <w:marLeft w:val="0"/>
          <w:marRight w:val="0"/>
          <w:marTop w:val="0"/>
          <w:marBottom w:val="75"/>
          <w:divBdr>
            <w:top w:val="none" w:sz="0" w:space="0" w:color="auto"/>
            <w:left w:val="none" w:sz="0" w:space="0" w:color="auto"/>
            <w:bottom w:val="none" w:sz="0" w:space="0" w:color="auto"/>
            <w:right w:val="none" w:sz="0" w:space="0" w:color="auto"/>
          </w:divBdr>
        </w:div>
      </w:divsChild>
    </w:div>
    <w:div w:id="1019308758">
      <w:bodyDiv w:val="1"/>
      <w:marLeft w:val="0"/>
      <w:marRight w:val="0"/>
      <w:marTop w:val="0"/>
      <w:marBottom w:val="0"/>
      <w:divBdr>
        <w:top w:val="none" w:sz="0" w:space="0" w:color="auto"/>
        <w:left w:val="none" w:sz="0" w:space="0" w:color="auto"/>
        <w:bottom w:val="none" w:sz="0" w:space="0" w:color="auto"/>
        <w:right w:val="none" w:sz="0" w:space="0" w:color="auto"/>
      </w:divBdr>
      <w:divsChild>
        <w:div w:id="2072801111">
          <w:marLeft w:val="0"/>
          <w:marRight w:val="0"/>
          <w:marTop w:val="0"/>
          <w:marBottom w:val="0"/>
          <w:divBdr>
            <w:top w:val="none" w:sz="0" w:space="0" w:color="auto"/>
            <w:left w:val="none" w:sz="0" w:space="0" w:color="auto"/>
            <w:bottom w:val="none" w:sz="0" w:space="0" w:color="auto"/>
            <w:right w:val="none" w:sz="0" w:space="0" w:color="auto"/>
          </w:divBdr>
        </w:div>
        <w:div w:id="271137554">
          <w:marLeft w:val="0"/>
          <w:marRight w:val="0"/>
          <w:marTop w:val="0"/>
          <w:marBottom w:val="0"/>
          <w:divBdr>
            <w:top w:val="none" w:sz="0" w:space="0" w:color="auto"/>
            <w:left w:val="none" w:sz="0" w:space="0" w:color="auto"/>
            <w:bottom w:val="none" w:sz="0" w:space="0" w:color="auto"/>
            <w:right w:val="none" w:sz="0" w:space="0" w:color="auto"/>
          </w:divBdr>
        </w:div>
      </w:divsChild>
    </w:div>
    <w:div w:id="1097866854">
      <w:bodyDiv w:val="1"/>
      <w:marLeft w:val="0"/>
      <w:marRight w:val="0"/>
      <w:marTop w:val="0"/>
      <w:marBottom w:val="0"/>
      <w:divBdr>
        <w:top w:val="none" w:sz="0" w:space="0" w:color="auto"/>
        <w:left w:val="none" w:sz="0" w:space="0" w:color="auto"/>
        <w:bottom w:val="none" w:sz="0" w:space="0" w:color="auto"/>
        <w:right w:val="none" w:sz="0" w:space="0" w:color="auto"/>
      </w:divBdr>
      <w:divsChild>
        <w:div w:id="426004666">
          <w:marLeft w:val="0"/>
          <w:marRight w:val="0"/>
          <w:marTop w:val="0"/>
          <w:marBottom w:val="0"/>
          <w:divBdr>
            <w:top w:val="none" w:sz="0" w:space="0" w:color="auto"/>
            <w:left w:val="none" w:sz="0" w:space="0" w:color="auto"/>
            <w:bottom w:val="none" w:sz="0" w:space="0" w:color="auto"/>
            <w:right w:val="none" w:sz="0" w:space="0" w:color="auto"/>
          </w:divBdr>
        </w:div>
        <w:div w:id="111367222">
          <w:marLeft w:val="0"/>
          <w:marRight w:val="0"/>
          <w:marTop w:val="0"/>
          <w:marBottom w:val="0"/>
          <w:divBdr>
            <w:top w:val="none" w:sz="0" w:space="0" w:color="auto"/>
            <w:left w:val="none" w:sz="0" w:space="0" w:color="auto"/>
            <w:bottom w:val="none" w:sz="0" w:space="0" w:color="auto"/>
            <w:right w:val="none" w:sz="0" w:space="0" w:color="auto"/>
          </w:divBdr>
        </w:div>
      </w:divsChild>
    </w:div>
    <w:div w:id="1450510953">
      <w:bodyDiv w:val="1"/>
      <w:marLeft w:val="0"/>
      <w:marRight w:val="0"/>
      <w:marTop w:val="0"/>
      <w:marBottom w:val="0"/>
      <w:divBdr>
        <w:top w:val="none" w:sz="0" w:space="0" w:color="auto"/>
        <w:left w:val="none" w:sz="0" w:space="0" w:color="auto"/>
        <w:bottom w:val="none" w:sz="0" w:space="0" w:color="auto"/>
        <w:right w:val="none" w:sz="0" w:space="0" w:color="auto"/>
      </w:divBdr>
      <w:divsChild>
        <w:div w:id="696125962">
          <w:marLeft w:val="0"/>
          <w:marRight w:val="0"/>
          <w:marTop w:val="0"/>
          <w:marBottom w:val="0"/>
          <w:divBdr>
            <w:top w:val="none" w:sz="0" w:space="0" w:color="auto"/>
            <w:left w:val="none" w:sz="0" w:space="0" w:color="auto"/>
            <w:bottom w:val="none" w:sz="0" w:space="0" w:color="auto"/>
            <w:right w:val="none" w:sz="0" w:space="0" w:color="auto"/>
          </w:divBdr>
        </w:div>
        <w:div w:id="942566803">
          <w:marLeft w:val="0"/>
          <w:marRight w:val="0"/>
          <w:marTop w:val="0"/>
          <w:marBottom w:val="0"/>
          <w:divBdr>
            <w:top w:val="none" w:sz="0" w:space="0" w:color="auto"/>
            <w:left w:val="none" w:sz="0" w:space="0" w:color="auto"/>
            <w:bottom w:val="none" w:sz="0" w:space="0" w:color="auto"/>
            <w:right w:val="none" w:sz="0" w:space="0" w:color="auto"/>
          </w:divBdr>
        </w:div>
      </w:divsChild>
    </w:div>
    <w:div w:id="1614902861">
      <w:bodyDiv w:val="1"/>
      <w:marLeft w:val="0"/>
      <w:marRight w:val="0"/>
      <w:marTop w:val="0"/>
      <w:marBottom w:val="0"/>
      <w:divBdr>
        <w:top w:val="none" w:sz="0" w:space="0" w:color="auto"/>
        <w:left w:val="none" w:sz="0" w:space="0" w:color="auto"/>
        <w:bottom w:val="none" w:sz="0" w:space="0" w:color="auto"/>
        <w:right w:val="none" w:sz="0" w:space="0" w:color="auto"/>
      </w:divBdr>
      <w:divsChild>
        <w:div w:id="1989312179">
          <w:marLeft w:val="0"/>
          <w:marRight w:val="0"/>
          <w:marTop w:val="0"/>
          <w:marBottom w:val="0"/>
          <w:divBdr>
            <w:top w:val="none" w:sz="0" w:space="0" w:color="auto"/>
            <w:left w:val="none" w:sz="0" w:space="0" w:color="auto"/>
            <w:bottom w:val="none" w:sz="0" w:space="0" w:color="auto"/>
            <w:right w:val="none" w:sz="0" w:space="0" w:color="auto"/>
          </w:divBdr>
        </w:div>
        <w:div w:id="1472015956">
          <w:marLeft w:val="0"/>
          <w:marRight w:val="0"/>
          <w:marTop w:val="0"/>
          <w:marBottom w:val="0"/>
          <w:divBdr>
            <w:top w:val="none" w:sz="0" w:space="0" w:color="auto"/>
            <w:left w:val="none" w:sz="0" w:space="0" w:color="auto"/>
            <w:bottom w:val="none" w:sz="0" w:space="0" w:color="auto"/>
            <w:right w:val="none" w:sz="0" w:space="0" w:color="auto"/>
          </w:divBdr>
        </w:div>
      </w:divsChild>
    </w:div>
    <w:div w:id="1807044499">
      <w:bodyDiv w:val="1"/>
      <w:marLeft w:val="0"/>
      <w:marRight w:val="0"/>
      <w:marTop w:val="0"/>
      <w:marBottom w:val="0"/>
      <w:divBdr>
        <w:top w:val="none" w:sz="0" w:space="0" w:color="auto"/>
        <w:left w:val="none" w:sz="0" w:space="0" w:color="auto"/>
        <w:bottom w:val="none" w:sz="0" w:space="0" w:color="auto"/>
        <w:right w:val="none" w:sz="0" w:space="0" w:color="auto"/>
      </w:divBdr>
    </w:div>
    <w:div w:id="1918513269">
      <w:bodyDiv w:val="1"/>
      <w:marLeft w:val="0"/>
      <w:marRight w:val="0"/>
      <w:marTop w:val="0"/>
      <w:marBottom w:val="0"/>
      <w:divBdr>
        <w:top w:val="none" w:sz="0" w:space="0" w:color="auto"/>
        <w:left w:val="none" w:sz="0" w:space="0" w:color="auto"/>
        <w:bottom w:val="none" w:sz="0" w:space="0" w:color="auto"/>
        <w:right w:val="none" w:sz="0" w:space="0" w:color="auto"/>
      </w:divBdr>
      <w:divsChild>
        <w:div w:id="1400716172">
          <w:marLeft w:val="0"/>
          <w:marRight w:val="0"/>
          <w:marTop w:val="0"/>
          <w:marBottom w:val="0"/>
          <w:divBdr>
            <w:top w:val="none" w:sz="0" w:space="0" w:color="auto"/>
            <w:left w:val="none" w:sz="0" w:space="0" w:color="auto"/>
            <w:bottom w:val="none" w:sz="0" w:space="0" w:color="auto"/>
            <w:right w:val="none" w:sz="0" w:space="0" w:color="auto"/>
          </w:divBdr>
        </w:div>
        <w:div w:id="357704643">
          <w:marLeft w:val="0"/>
          <w:marRight w:val="0"/>
          <w:marTop w:val="0"/>
          <w:marBottom w:val="0"/>
          <w:divBdr>
            <w:top w:val="none" w:sz="0" w:space="0" w:color="auto"/>
            <w:left w:val="none" w:sz="0" w:space="0" w:color="auto"/>
            <w:bottom w:val="none" w:sz="0" w:space="0" w:color="auto"/>
            <w:right w:val="none" w:sz="0" w:space="0" w:color="auto"/>
          </w:divBdr>
        </w:div>
      </w:divsChild>
    </w:div>
    <w:div w:id="1979602095">
      <w:bodyDiv w:val="1"/>
      <w:marLeft w:val="0"/>
      <w:marRight w:val="0"/>
      <w:marTop w:val="0"/>
      <w:marBottom w:val="0"/>
      <w:divBdr>
        <w:top w:val="none" w:sz="0" w:space="0" w:color="auto"/>
        <w:left w:val="none" w:sz="0" w:space="0" w:color="auto"/>
        <w:bottom w:val="none" w:sz="0" w:space="0" w:color="auto"/>
        <w:right w:val="none" w:sz="0" w:space="0" w:color="auto"/>
      </w:divBdr>
      <w:divsChild>
        <w:div w:id="2012874716">
          <w:marLeft w:val="0"/>
          <w:marRight w:val="0"/>
          <w:marTop w:val="0"/>
          <w:marBottom w:val="0"/>
          <w:divBdr>
            <w:top w:val="none" w:sz="0" w:space="0" w:color="auto"/>
            <w:left w:val="none" w:sz="0" w:space="0" w:color="auto"/>
            <w:bottom w:val="none" w:sz="0" w:space="0" w:color="auto"/>
            <w:right w:val="none" w:sz="0" w:space="0" w:color="auto"/>
          </w:divBdr>
        </w:div>
        <w:div w:id="1976837336">
          <w:marLeft w:val="0"/>
          <w:marRight w:val="0"/>
          <w:marTop w:val="0"/>
          <w:marBottom w:val="0"/>
          <w:divBdr>
            <w:top w:val="none" w:sz="0" w:space="0" w:color="auto"/>
            <w:left w:val="none" w:sz="0" w:space="0" w:color="auto"/>
            <w:bottom w:val="none" w:sz="0" w:space="0" w:color="auto"/>
            <w:right w:val="none" w:sz="0" w:space="0" w:color="auto"/>
          </w:divBdr>
          <w:divsChild>
            <w:div w:id="213274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nada.ca/en/health-canada/services/drugs-health-products/medeffect-canada/health-product-infowatch/august-2024.html" TargetMode="External"/><Relationship Id="rId3" Type="http://schemas.openxmlformats.org/officeDocument/2006/relationships/settings" Target="settings.xml"/><Relationship Id="rId7" Type="http://schemas.openxmlformats.org/officeDocument/2006/relationships/hyperlink" Target="https://www.canada.ca/en/health-canada/services/drugs-health-products/medeffect-canada/health-product-infowatch/august-2024.html"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medsafe.govt.nz/profs/PUArticles/September2024/Acid-base-imbalances-with-medicines-hyperchloremic-acidosi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4</Pages>
  <Words>1272</Words>
  <Characters>7257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DUOC_CHITHO</dc:creator>
  <cp:lastModifiedBy>BVDKSD</cp:lastModifiedBy>
  <cp:revision>109</cp:revision>
  <cp:lastPrinted>2024-10-25T03:04:00Z</cp:lastPrinted>
  <dcterms:created xsi:type="dcterms:W3CDTF">2024-09-25T08:15:00Z</dcterms:created>
  <dcterms:modified xsi:type="dcterms:W3CDTF">2024-11-21T01:34:00Z</dcterms:modified>
</cp:coreProperties>
</file>